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rFonts w:hint="eastAsia"/>
          <w:szCs w:val="21"/>
        </w:rPr>
        <w:t>附件2</w:t>
      </w: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2019</w:t>
      </w:r>
      <w:r>
        <w:rPr>
          <w:rFonts w:hint="eastAsia"/>
          <w:sz w:val="84"/>
          <w:szCs w:val="84"/>
        </w:rPr>
        <w:t>年屯昌县人民法院</w:t>
      </w:r>
      <w:r>
        <w:rPr>
          <w:rFonts w:hint="eastAsia"/>
          <w:sz w:val="84"/>
          <w:szCs w:val="84"/>
          <w:lang w:eastAsia="zh-CN"/>
        </w:rPr>
        <w:t>部门</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屯昌县人民法院概况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屯昌县人民法院</w:t>
      </w:r>
      <w:r>
        <w:rPr>
          <w:rFonts w:hint="eastAsia" w:ascii="仿宋_GB2312" w:hAnsi="黑体" w:eastAsia="仿宋_GB2312" w:cs="仿宋_GB2312"/>
          <w:sz w:val="32"/>
          <w:szCs w:val="32"/>
        </w:rPr>
        <w:t>2019</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屯昌县人民法院</w:t>
      </w:r>
      <w:r>
        <w:rPr>
          <w:rFonts w:hint="eastAsia" w:ascii="仿宋_GB2312" w:hAnsi="黑体" w:eastAsia="仿宋_GB2312" w:cs="仿宋_GB2312"/>
          <w:sz w:val="32"/>
          <w:szCs w:val="32"/>
        </w:rPr>
        <w:t>2019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屯昌县人民法院概况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拟订</w:t>
      </w:r>
      <w:r>
        <w:rPr>
          <w:rFonts w:hint="eastAsia" w:ascii="仿宋_GB2312" w:hAnsi="黑体" w:eastAsia="仿宋_GB2312" w:cs="仿宋_GB2312"/>
          <w:sz w:val="32"/>
          <w:szCs w:val="32"/>
          <w:lang w:eastAsia="zh-CN"/>
        </w:rPr>
        <w:t>屯昌县人民法院审判工作制度。</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起草</w:t>
      </w:r>
      <w:r>
        <w:rPr>
          <w:rFonts w:hint="eastAsia" w:ascii="仿宋_GB2312" w:hAnsi="黑体" w:eastAsia="仿宋_GB2312" w:cs="仿宋_GB2312"/>
          <w:sz w:val="32"/>
          <w:szCs w:val="32"/>
          <w:lang w:eastAsia="zh-CN"/>
        </w:rPr>
        <w:t>屯昌县人民法院内控制度。</w:t>
      </w:r>
    </w:p>
    <w:p>
      <w:pPr>
        <w:pStyle w:val="7"/>
        <w:numPr>
          <w:ilvl w:val="0"/>
          <w:numId w:val="0"/>
        </w:numPr>
        <w:ind w:leftChars="0"/>
        <w:jc w:val="left"/>
        <w:rPr>
          <w:rFonts w:ascii="黑体" w:hAnsi="黑体" w:eastAsia="黑体" w:cs="仿宋_GB2312"/>
          <w:sz w:val="32"/>
          <w:szCs w:val="32"/>
        </w:rPr>
      </w:pPr>
      <w:r>
        <w:rPr>
          <w:rFonts w:hint="eastAsia" w:ascii="仿宋_GB2312" w:hAnsi="黑体" w:eastAsia="仿宋_GB2312" w:cs="仿宋_GB2312"/>
          <w:kern w:val="2"/>
          <w:sz w:val="32"/>
          <w:szCs w:val="32"/>
          <w:lang w:val="en-US" w:eastAsia="zh-CN" w:bidi="ar-SA"/>
        </w:rPr>
        <w:t xml:space="preserve">    屯昌县人民法院是国家审判机关，完成相关法律法规的审判工作。其主要职责是：依法审理刑事、民事、行政案件，依法执行生效的裁判文书。通过依法打击犯罪、严惩严重犯罪，依法调节民商事关系，监督和支持行政机关依法行政，维护广大人民群众的根本利益。通过强制执行，使生效的法律文书所确定的内容得以兑现，从而彰显法律权威。</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jc w:val="left"/>
        <w:rPr>
          <w:rFonts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 xml:space="preserve">    我院共有14个内设机构，即办公室、监察室、政工室、法警队、民庭、刑庭、行政庭、审监庭、审务办、执行局、立案庭、南吕法庭、新兴法庭、南坤法庭。单位性质：审判机关。</w:t>
      </w:r>
      <w:r>
        <w:rPr>
          <w:rFonts w:hint="eastAsia" w:ascii="仿宋_GB2312" w:hAnsi="黑体" w:eastAsia="仿宋_GB2312" w:cs="仿宋_GB2312"/>
          <w:sz w:val="32"/>
          <w:szCs w:val="32"/>
          <w:lang w:eastAsia="zh-CN"/>
        </w:rPr>
        <w:t>屯昌县</w:t>
      </w:r>
      <w:r>
        <w:rPr>
          <w:rFonts w:hint="eastAsia" w:ascii="仿宋_GB2312" w:hAnsi="黑体" w:eastAsia="仿宋_GB2312" w:cs="仿宋_GB2312"/>
          <w:sz w:val="32"/>
          <w:szCs w:val="32"/>
        </w:rPr>
        <w:t>人民法院201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年部门预算编制范围</w:t>
      </w:r>
      <w:r>
        <w:rPr>
          <w:rFonts w:hint="eastAsia" w:ascii="仿宋_GB2312" w:hAnsi="黑体" w:eastAsia="仿宋_GB2312" w:cs="仿宋_GB2312"/>
          <w:sz w:val="32"/>
          <w:szCs w:val="32"/>
          <w:lang w:eastAsia="zh-CN"/>
        </w:rPr>
        <w:t>只有部门本级</w:t>
      </w:r>
      <w:r>
        <w:rPr>
          <w:rFonts w:hint="eastAsia" w:ascii="仿宋_GB2312" w:hAnsi="黑体" w:eastAsia="仿宋_GB2312" w:cs="仿宋_GB2312"/>
          <w:sz w:val="32"/>
          <w:szCs w:val="32"/>
          <w:lang w:val="en-US" w:eastAsia="zh-CN"/>
        </w:rPr>
        <w:t>1家预算单位</w:t>
      </w:r>
      <w:r>
        <w:rPr>
          <w:rFonts w:hint="eastAsia" w:ascii="仿宋_GB2312" w:hAnsi="黑体" w:eastAsia="仿宋_GB2312" w:cs="仿宋_GB2312"/>
          <w:sz w:val="32"/>
          <w:szCs w:val="32"/>
        </w:rPr>
        <w:t>。</w:t>
      </w: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屯昌县人民法院</w:t>
      </w:r>
      <w:r>
        <w:rPr>
          <w:rFonts w:hint="eastAsia" w:ascii="仿宋_GB2312" w:hAnsi="黑体" w:eastAsia="仿宋_GB2312" w:cs="仿宋_GB2312"/>
          <w:sz w:val="32"/>
          <w:szCs w:val="32"/>
        </w:rPr>
        <w:t>2019</w:t>
      </w:r>
      <w:r>
        <w:rPr>
          <w:rFonts w:hint="eastAsia" w:ascii="黑体" w:hAnsi="黑体" w:eastAsia="黑体"/>
          <w:sz w:val="32"/>
          <w:szCs w:val="32"/>
        </w:rPr>
        <w:t>年部门预算表</w:t>
      </w:r>
    </w:p>
    <w:p>
      <w:pPr>
        <w:jc w:val="left"/>
        <w:rPr>
          <w:rFonts w:hint="eastAsia" w:ascii="仿宋_GB2312" w:hAnsi="黑体" w:eastAsia="仿宋_GB2312" w:cs="仿宋_GB2312"/>
          <w:kern w:val="2"/>
          <w:sz w:val="32"/>
          <w:szCs w:val="32"/>
          <w:lang w:val="en-US" w:eastAsia="zh-CN" w:bidi="ar-SA"/>
        </w:rPr>
      </w:pPr>
      <w:r>
        <w:rPr>
          <w:rFonts w:hint="eastAsia" w:ascii="黑体" w:hAnsi="黑体" w:eastAsia="黑体"/>
          <w:sz w:val="32"/>
          <w:szCs w:val="32"/>
          <w:lang w:val="en-US" w:eastAsia="zh-CN"/>
        </w:rPr>
        <w:t xml:space="preserve">   </w:t>
      </w:r>
      <w:r>
        <w:rPr>
          <w:rFonts w:hint="eastAsia" w:ascii="仿宋_GB2312" w:hAnsi="黑体" w:eastAsia="仿宋_GB2312" w:cs="仿宋_GB2312"/>
          <w:kern w:val="2"/>
          <w:sz w:val="32"/>
          <w:szCs w:val="32"/>
          <w:lang w:val="en-US" w:eastAsia="zh-CN" w:bidi="ar-SA"/>
        </w:rPr>
        <w:t>我院2019年部门预算公开表详见附件1</w:t>
      </w:r>
    </w:p>
    <w:p>
      <w:pPr>
        <w:rPr>
          <w:rFonts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   屯昌县人民法院</w:t>
      </w:r>
      <w:r>
        <w:rPr>
          <w:rFonts w:hint="eastAsia" w:ascii="仿宋_GB2312" w:hAnsi="黑体" w:eastAsia="仿宋_GB2312" w:cs="仿宋_GB2312"/>
          <w:sz w:val="32"/>
          <w:szCs w:val="32"/>
        </w:rPr>
        <w:t>2019</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一、关于屯昌县人民法院</w:t>
      </w:r>
      <w:r>
        <w:rPr>
          <w:rFonts w:hint="eastAsia" w:ascii="仿宋_GB2312" w:hAnsi="黑体" w:eastAsia="仿宋_GB2312" w:cs="仿宋_GB2312"/>
          <w:sz w:val="32"/>
          <w:szCs w:val="32"/>
        </w:rPr>
        <w:t>2019</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2125.81</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2125.81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2125.81</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2125.81</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1776.47</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120</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140.50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88.84</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二、关于屯昌县人民法院</w:t>
      </w:r>
      <w:r>
        <w:rPr>
          <w:rFonts w:hint="eastAsia" w:ascii="仿宋_GB2312" w:hAnsi="黑体" w:eastAsia="仿宋_GB2312" w:cs="仿宋_GB2312"/>
          <w:sz w:val="32"/>
          <w:szCs w:val="32"/>
        </w:rPr>
        <w:t>2019</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2125.81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172.95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工资福利人员经费支出增加。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1776.47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83.57</w:t>
      </w:r>
      <w:r>
        <w:rPr>
          <w:rFonts w:hint="eastAsia" w:ascii="仿宋_GB2312" w:hAnsi="黑体" w:eastAsia="仿宋_GB2312"/>
          <w:sz w:val="32"/>
          <w:szCs w:val="32"/>
        </w:rPr>
        <w:t>%；教育（类）</w:t>
      </w:r>
      <w:r>
        <w:rPr>
          <w:rFonts w:hint="eastAsia" w:ascii="仿宋_GB2312" w:hAnsi="黑体" w:eastAsia="仿宋_GB2312" w:cs="仿宋_GB2312"/>
          <w:sz w:val="32"/>
          <w:szCs w:val="32"/>
        </w:rPr>
        <w:t>支出0</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120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5.64</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140.5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6.61</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88.84</w:t>
      </w:r>
      <w:r>
        <w:rPr>
          <w:rFonts w:hint="eastAsia" w:ascii="仿宋_GB2312" w:hAnsi="黑体" w:eastAsia="仿宋_GB2312"/>
          <w:sz w:val="32"/>
          <w:szCs w:val="32"/>
        </w:rPr>
        <w:t>万元，占4.</w:t>
      </w:r>
      <w:r>
        <w:rPr>
          <w:rFonts w:hint="eastAsia" w:ascii="仿宋_GB2312" w:hAnsi="黑体" w:eastAsia="仿宋_GB2312"/>
          <w:sz w:val="32"/>
          <w:szCs w:val="32"/>
          <w:lang w:val="en-US" w:eastAsia="zh-CN"/>
        </w:rPr>
        <w:t>18</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一般公共服务（类）人大事务（款）行政运行（项）2019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1276.92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372.47</w:t>
      </w:r>
      <w:r>
        <w:rPr>
          <w:rFonts w:hint="eastAsia" w:ascii="仿宋_GB2312" w:hAnsi="黑体" w:eastAsia="仿宋_GB2312"/>
          <w:sz w:val="32"/>
          <w:szCs w:val="32"/>
        </w:rPr>
        <w:t>万元，主要</w:t>
      </w:r>
      <w:r>
        <w:rPr>
          <w:rFonts w:hint="eastAsia" w:ascii="仿宋_GB2312" w:hAnsi="黑体" w:eastAsia="仿宋_GB2312"/>
          <w:sz w:val="32"/>
          <w:szCs w:val="32"/>
          <w:lang w:val="en-US" w:eastAsia="zh-CN"/>
        </w:rPr>
        <w:t>1、</w:t>
      </w:r>
      <w:r>
        <w:rPr>
          <w:rFonts w:hint="eastAsia" w:ascii="仿宋_GB2312" w:hAnsi="黑体" w:eastAsia="仿宋_GB2312"/>
          <w:sz w:val="32"/>
          <w:szCs w:val="32"/>
        </w:rPr>
        <w:t>是</w:t>
      </w:r>
      <w:r>
        <w:rPr>
          <w:rFonts w:hint="eastAsia" w:ascii="仿宋_GB2312" w:hAnsi="黑体" w:eastAsia="仿宋_GB2312"/>
          <w:sz w:val="32"/>
          <w:szCs w:val="32"/>
          <w:lang w:eastAsia="zh-CN"/>
        </w:rPr>
        <w:t>编制预算口径变化，部分项目支出调整到基本支出商品和服务支出增加</w:t>
      </w:r>
      <w:r>
        <w:rPr>
          <w:rFonts w:hint="eastAsia" w:ascii="仿宋_GB2312" w:hAnsi="黑体" w:eastAsia="仿宋_GB2312"/>
          <w:sz w:val="32"/>
          <w:szCs w:val="32"/>
          <w:lang w:val="en-US" w:eastAsia="zh-CN"/>
        </w:rPr>
        <w:t>241.33万元。2、人员经费增长。</w:t>
      </w:r>
    </w:p>
    <w:p>
      <w:pPr>
        <w:rPr>
          <w:rFonts w:ascii="仿宋_GB2312" w:hAnsi="黑体" w:eastAsia="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 xml:space="preserve"> 一般公共服务（类）法院（款）案件审判（项）201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53</w:t>
      </w:r>
      <w:r>
        <w:rPr>
          <w:rFonts w:hint="eastAsia" w:ascii="仿宋_GB2312" w:hAnsi="黑体" w:eastAsia="仿宋_GB2312"/>
          <w:sz w:val="32"/>
          <w:szCs w:val="32"/>
        </w:rPr>
        <w:t>万元，主要是由于我院工作计划及实际需要调整所致。</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一般公共服务（类）法院（款）案件执行（项）201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万元，比上年预算数减少</w:t>
      </w:r>
      <w:r>
        <w:rPr>
          <w:rFonts w:hint="eastAsia" w:ascii="仿宋_GB2312" w:hAnsi="黑体" w:eastAsia="仿宋_GB2312"/>
          <w:sz w:val="32"/>
          <w:szCs w:val="32"/>
          <w:lang w:val="en-US" w:eastAsia="zh-CN"/>
        </w:rPr>
        <w:t>1</w:t>
      </w:r>
      <w:r>
        <w:rPr>
          <w:rFonts w:hint="eastAsia" w:ascii="仿宋_GB2312" w:hAnsi="黑体" w:eastAsia="仿宋_GB2312"/>
          <w:sz w:val="32"/>
          <w:szCs w:val="32"/>
        </w:rPr>
        <w:t>万元，主要是由于我院工作计划及实际需要调整所致。</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一般公共服务（类）法院（款）其他法院支出（项）201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447.55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201.42</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减少</w:t>
      </w:r>
      <w:r>
        <w:rPr>
          <w:rFonts w:hint="eastAsia" w:ascii="仿宋_GB2312" w:hAnsi="黑体" w:eastAsia="仿宋_GB2312"/>
          <w:sz w:val="32"/>
          <w:szCs w:val="32"/>
        </w:rPr>
        <w:t>“两庭装备更新与维护”、“</w:t>
      </w:r>
      <w:r>
        <w:rPr>
          <w:rFonts w:hint="eastAsia" w:ascii="仿宋_GB2312" w:hAnsi="黑体" w:eastAsia="仿宋_GB2312"/>
          <w:sz w:val="32"/>
          <w:szCs w:val="32"/>
          <w:lang w:eastAsia="zh-CN"/>
        </w:rPr>
        <w:t>三个法庭信息化建设</w:t>
      </w:r>
      <w:r>
        <w:rPr>
          <w:rFonts w:hint="eastAsia" w:ascii="仿宋_GB2312" w:hAnsi="黑体" w:eastAsia="仿宋_GB2312"/>
          <w:sz w:val="32"/>
          <w:szCs w:val="32"/>
        </w:rPr>
        <w:t>”两个项目所致。</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一般公共服务（类）法院（款）机关事业单位基本养老保险缴费支出（项）201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120</w:t>
      </w:r>
      <w:r>
        <w:rPr>
          <w:rFonts w:hint="eastAsia" w:ascii="仿宋_GB2312" w:hAnsi="黑体" w:eastAsia="仿宋_GB2312"/>
          <w:sz w:val="32"/>
          <w:szCs w:val="32"/>
        </w:rPr>
        <w:t>万元，比上年预算数减少</w:t>
      </w:r>
      <w:r>
        <w:rPr>
          <w:rFonts w:hint="eastAsia" w:ascii="仿宋_GB2312" w:hAnsi="黑体" w:eastAsia="仿宋_GB2312"/>
          <w:sz w:val="32"/>
          <w:szCs w:val="32"/>
          <w:lang w:val="en-US" w:eastAsia="zh-CN"/>
        </w:rPr>
        <w:t>30.06</w:t>
      </w:r>
      <w:r>
        <w:rPr>
          <w:rFonts w:hint="eastAsia" w:ascii="仿宋_GB2312" w:hAnsi="黑体" w:eastAsia="仿宋_GB2312"/>
          <w:sz w:val="32"/>
          <w:szCs w:val="32"/>
        </w:rPr>
        <w:t>万元，主要是由于离休费减少所致。</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一般公共服务（类）法院（款）行政单位医疗（项）201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51</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数增加</w:t>
      </w:r>
      <w:r>
        <w:rPr>
          <w:rFonts w:hint="eastAsia" w:ascii="仿宋_GB2312" w:hAnsi="黑体" w:eastAsia="仿宋_GB2312"/>
          <w:sz w:val="32"/>
          <w:szCs w:val="32"/>
          <w:lang w:val="en-US" w:eastAsia="zh-CN"/>
        </w:rPr>
        <w:t>29.17</w:t>
      </w:r>
      <w:r>
        <w:rPr>
          <w:rFonts w:hint="eastAsia" w:ascii="仿宋_GB2312" w:hAnsi="黑体" w:eastAsia="仿宋_GB2312"/>
          <w:sz w:val="32"/>
          <w:szCs w:val="32"/>
        </w:rPr>
        <w:t>万元，主要是由于人员</w:t>
      </w:r>
      <w:r>
        <w:rPr>
          <w:rFonts w:hint="eastAsia" w:ascii="仿宋_GB2312" w:hAnsi="黑体" w:eastAsia="仿宋_GB2312"/>
          <w:sz w:val="32"/>
          <w:szCs w:val="32"/>
          <w:lang w:eastAsia="zh-CN"/>
        </w:rPr>
        <w:t>工资增加</w:t>
      </w:r>
      <w:r>
        <w:rPr>
          <w:rFonts w:hint="eastAsia" w:ascii="仿宋_GB2312" w:hAnsi="黑体" w:eastAsia="仿宋_GB2312"/>
          <w:sz w:val="32"/>
          <w:szCs w:val="32"/>
        </w:rPr>
        <w:t>所致。</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一般公共服务（类）法院（款）</w:t>
      </w:r>
      <w:r>
        <w:rPr>
          <w:rFonts w:hint="eastAsia" w:ascii="仿宋_GB2312" w:hAnsi="黑体" w:eastAsia="仿宋_GB2312" w:cs="仿宋_GB2312"/>
          <w:sz w:val="32"/>
          <w:szCs w:val="32"/>
          <w:lang w:eastAsia="zh-CN"/>
        </w:rPr>
        <w:t>公务员</w:t>
      </w:r>
      <w:r>
        <w:rPr>
          <w:rFonts w:hint="eastAsia" w:ascii="仿宋_GB2312" w:hAnsi="黑体" w:eastAsia="仿宋_GB2312" w:cs="仿宋_GB2312"/>
          <w:sz w:val="32"/>
          <w:szCs w:val="32"/>
        </w:rPr>
        <w:t>医疗</w:t>
      </w:r>
      <w:r>
        <w:rPr>
          <w:rFonts w:hint="eastAsia" w:ascii="仿宋_GB2312" w:hAnsi="黑体" w:eastAsia="仿宋_GB2312" w:cs="仿宋_GB2312"/>
          <w:sz w:val="32"/>
          <w:szCs w:val="32"/>
          <w:lang w:eastAsia="zh-CN"/>
        </w:rPr>
        <w:t>补助</w:t>
      </w:r>
      <w:r>
        <w:rPr>
          <w:rFonts w:hint="eastAsia" w:ascii="仿宋_GB2312" w:hAnsi="黑体" w:eastAsia="仿宋_GB2312" w:cs="仿宋_GB2312"/>
          <w:sz w:val="32"/>
          <w:szCs w:val="32"/>
        </w:rPr>
        <w:t>（项）201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89.5</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数增加</w:t>
      </w:r>
      <w:r>
        <w:rPr>
          <w:rFonts w:hint="eastAsia" w:ascii="仿宋_GB2312" w:hAnsi="黑体" w:eastAsia="仿宋_GB2312"/>
          <w:sz w:val="32"/>
          <w:szCs w:val="32"/>
          <w:lang w:val="en-US" w:eastAsia="zh-CN"/>
        </w:rPr>
        <w:t>55.9</w:t>
      </w:r>
      <w:r>
        <w:rPr>
          <w:rFonts w:hint="eastAsia" w:ascii="仿宋_GB2312" w:hAnsi="黑体" w:eastAsia="仿宋_GB2312"/>
          <w:sz w:val="32"/>
          <w:szCs w:val="32"/>
        </w:rPr>
        <w:t>万元，主要由于人员</w:t>
      </w:r>
      <w:r>
        <w:rPr>
          <w:rFonts w:hint="eastAsia" w:ascii="仿宋_GB2312" w:hAnsi="黑体" w:eastAsia="仿宋_GB2312"/>
          <w:sz w:val="32"/>
          <w:szCs w:val="32"/>
          <w:lang w:eastAsia="zh-CN"/>
        </w:rPr>
        <w:t>工资增加</w:t>
      </w:r>
      <w:r>
        <w:rPr>
          <w:rFonts w:hint="eastAsia" w:ascii="仿宋_GB2312" w:hAnsi="黑体" w:eastAsia="仿宋_GB2312"/>
          <w:sz w:val="32"/>
          <w:szCs w:val="32"/>
        </w:rPr>
        <w:t>所致。</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一般公共服务（类）法院（款）住房公积金（项）201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88.84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0.89</w:t>
      </w:r>
      <w:r>
        <w:rPr>
          <w:rFonts w:hint="eastAsia" w:ascii="仿宋_GB2312" w:hAnsi="黑体" w:eastAsia="仿宋_GB2312"/>
          <w:sz w:val="32"/>
          <w:szCs w:val="32"/>
        </w:rPr>
        <w:t>万元，主要是由于干警晋升所致。</w:t>
      </w:r>
    </w:p>
    <w:p>
      <w:pPr>
        <w:ind w:firstLine="640"/>
        <w:rPr>
          <w:rFonts w:ascii="黑体" w:hAnsi="黑体" w:eastAsia="黑体"/>
          <w:sz w:val="32"/>
          <w:szCs w:val="32"/>
        </w:rPr>
      </w:pPr>
      <w:r>
        <w:rPr>
          <w:rFonts w:hint="eastAsia" w:ascii="黑体" w:hAnsi="黑体" w:eastAsia="黑体"/>
          <w:sz w:val="32"/>
          <w:szCs w:val="32"/>
        </w:rPr>
        <w:t>三、关于屯昌县人民法院</w:t>
      </w:r>
      <w:r>
        <w:rPr>
          <w:rFonts w:hint="eastAsia" w:ascii="仿宋_GB2312" w:hAnsi="黑体" w:eastAsia="仿宋_GB2312"/>
          <w:sz w:val="32"/>
          <w:szCs w:val="32"/>
        </w:rPr>
        <w:t>2019</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1626.26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1205.83</w:t>
      </w:r>
      <w:r>
        <w:rPr>
          <w:rFonts w:hint="eastAsia" w:ascii="仿宋_GB2312" w:hAnsi="黑体" w:eastAsia="仿宋_GB2312"/>
          <w:sz w:val="32"/>
          <w:szCs w:val="32"/>
        </w:rPr>
        <w:t>万元，主要包括：基本工资、津贴补贴、奖金、机关事业单位基本养老保险缴费、城镇职工基本医疗保险缴费、公务员医疗补助缴费、其他社会保障缴费、住房公积金、医疗费、其他工资福利支出</w:t>
      </w:r>
      <w:r>
        <w:rPr>
          <w:rFonts w:hint="eastAsia" w:ascii="仿宋_GB2312" w:hAnsi="黑体" w:eastAsia="仿宋_GB2312"/>
          <w:sz w:val="32"/>
          <w:szCs w:val="32"/>
          <w:lang w:eastAsia="zh-CN"/>
        </w:rPr>
        <w:t>、奖励金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420.43</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w:t>
      </w:r>
      <w:r>
        <w:rPr>
          <w:rFonts w:hint="eastAsia" w:ascii="仿宋_GB2312" w:hAnsi="黑体" w:eastAsia="仿宋_GB2312"/>
          <w:sz w:val="32"/>
          <w:szCs w:val="32"/>
        </w:rPr>
        <w:t>费、水费、电费、邮电费、物业管理费、差旅费、</w:t>
      </w:r>
      <w:r>
        <w:rPr>
          <w:rFonts w:hint="eastAsia" w:ascii="仿宋_GB2312" w:hAnsi="黑体" w:eastAsia="仿宋_GB2312"/>
          <w:sz w:val="32"/>
          <w:szCs w:val="32"/>
          <w:lang w:eastAsia="zh-CN"/>
        </w:rPr>
        <w:t>培训费、公务接待费、专用燃料费、委托业务费</w:t>
      </w:r>
      <w:r>
        <w:rPr>
          <w:rFonts w:hint="eastAsia" w:ascii="仿宋_GB2312" w:hAnsi="黑体" w:eastAsia="仿宋_GB2312"/>
          <w:sz w:val="32"/>
          <w:szCs w:val="32"/>
        </w:rPr>
        <w:t>、工会经费、公务用车运行维护费、其他交通费用、其他商品和服务支出。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屯昌县人民法院</w:t>
      </w:r>
      <w:r>
        <w:rPr>
          <w:rFonts w:hint="eastAsia" w:ascii="仿宋_GB2312" w:hAnsi="黑体" w:eastAsia="仿宋_GB2312"/>
          <w:sz w:val="32"/>
          <w:szCs w:val="32"/>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51.75</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100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2019年无出国境计划</w:t>
      </w:r>
      <w:r>
        <w:rPr>
          <w:rFonts w:hint="eastAsia" w:ascii="Times New Roman" w:hAnsi="Times New Roman" w:eastAsia="仿宋_GB2312" w:cs="Times New Roman"/>
          <w:sz w:val="32"/>
          <w:shd w:val="clear" w:color="auto" w:fill="FFFFFF"/>
        </w:rPr>
        <w:t>。</w:t>
      </w:r>
    </w:p>
    <w:p>
      <w:pPr>
        <w:ind w:firstLine="640" w:firstLineChars="200"/>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36.75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36.75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34.38</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1、我院2018年报废车辆2台，按照海南省的购车政策为电动汽车油耗下降。2、囚车费用计入其他交通费，</w:t>
      </w:r>
      <w:r>
        <w:rPr>
          <w:rFonts w:hint="eastAsia" w:ascii="Times New Roman" w:hAnsi="Times New Roman" w:eastAsia="仿宋_GB2312" w:cs="Times New Roman"/>
          <w:sz w:val="32"/>
          <w:shd w:val="clear" w:color="auto" w:fill="FFFFFF"/>
        </w:rPr>
        <w:t>办案车辆使用办案经费</w:t>
      </w:r>
      <w:r>
        <w:rPr>
          <w:rFonts w:hint="eastAsia" w:ascii="Times New Roman" w:hAnsi="Times New Roman" w:eastAsia="仿宋_GB2312" w:cs="Times New Roman"/>
          <w:sz w:val="32"/>
          <w:shd w:val="clear" w:color="auto" w:fill="FFFFFF"/>
          <w:lang w:val="en-US" w:eastAsia="zh-CN"/>
        </w:rPr>
        <w:t>。</w:t>
      </w:r>
    </w:p>
    <w:p>
      <w:pPr>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15</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25</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严格执行八项规定，减少公务接待费支出</w:t>
      </w:r>
      <w:r>
        <w:rPr>
          <w:rFonts w:hint="eastAsia" w:ascii="Times New Roman" w:hAnsi="Times New Roman" w:eastAsia="仿宋_GB2312" w:cs="Times New Roman"/>
          <w:sz w:val="32"/>
          <w:shd w:val="clear" w:color="auto" w:fill="FFFFFF"/>
          <w:lang w:val="en-US"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五、关于屯昌县人民法院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屯昌县人民法院无201</w:t>
      </w:r>
      <w:r>
        <w:rPr>
          <w:rFonts w:hint="eastAsia" w:ascii="仿宋_GB2312" w:hAnsi="黑体" w:eastAsia="仿宋_GB2312" w:cs="Times New Roman"/>
          <w:sz w:val="32"/>
          <w:szCs w:val="32"/>
          <w:lang w:val="en-US" w:eastAsia="zh-CN"/>
        </w:rPr>
        <w:t>9</w:t>
      </w:r>
      <w:r>
        <w:rPr>
          <w:rFonts w:hint="eastAsia" w:ascii="仿宋_GB2312" w:hAnsi="黑体" w:eastAsia="仿宋_GB2312" w:cs="Times New Roman"/>
          <w:sz w:val="32"/>
          <w:szCs w:val="32"/>
        </w:rPr>
        <w:t>年政府性基金预算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六、关于屯昌县人民法院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sz w:val="32"/>
          <w:szCs w:val="32"/>
        </w:rPr>
        <w:t>一般公共预算收入；支出包括：公共安全支出、社会保障和就业支出、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支出、住房保障支出</w:t>
      </w:r>
      <w:bookmarkStart w:id="0" w:name="_GoBack"/>
      <w:bookmarkEnd w:id="0"/>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2125.81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七、关于屯昌县人民法院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2019</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2125.81</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万元；一般公共预算收入</w:t>
      </w:r>
      <w:r>
        <w:rPr>
          <w:rFonts w:hint="eastAsia" w:ascii="仿宋_GB2312" w:hAnsi="黑体" w:eastAsia="仿宋_GB2312" w:cs="仿宋_GB2312"/>
          <w:sz w:val="32"/>
          <w:szCs w:val="32"/>
          <w:lang w:val="en-US" w:eastAsia="zh-CN"/>
        </w:rPr>
        <w:t>2125.81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其他财政性资金收</w:t>
      </w:r>
      <w:r>
        <w:rPr>
          <w:rFonts w:hint="eastAsia" w:ascii="仿宋_GB2312" w:hAnsi="黑体" w:eastAsia="仿宋_GB2312"/>
          <w:sz w:val="32"/>
          <w:szCs w:val="32"/>
        </w:rPr>
        <w:t>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收回存量资金收入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r>
        <w:rPr>
          <w:rFonts w:hint="eastAsia" w:ascii="仿宋_GB2312" w:hAnsi="黑体" w:eastAsia="仿宋_GB2312"/>
          <w:sz w:val="32"/>
          <w:szCs w:val="32"/>
          <w:lang w:eastAsia="zh-CN"/>
        </w:rPr>
        <w:t>事业收入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r>
        <w:rPr>
          <w:rFonts w:hint="eastAsia" w:ascii="仿宋_GB2312" w:hAnsi="黑体" w:eastAsia="仿宋_GB2312"/>
          <w:sz w:val="32"/>
          <w:szCs w:val="32"/>
          <w:lang w:eastAsia="zh-CN"/>
        </w:rPr>
        <w:t>事业单位经营收入</w:t>
      </w:r>
      <w:r>
        <w:rPr>
          <w:rFonts w:hint="eastAsia" w:ascii="仿宋_GB2312" w:hAnsi="黑体" w:eastAsia="仿宋_GB2312"/>
          <w:sz w:val="32"/>
          <w:szCs w:val="32"/>
          <w:lang w:val="en-US" w:eastAsia="zh-CN"/>
        </w:rPr>
        <w:t>0万元；其他收入0万元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八、关于屯昌县人民法院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2019</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2125.81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1626.26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76.50</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499.55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23.5</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年屯昌县人民法院</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sz w:val="32"/>
          <w:szCs w:val="32"/>
          <w:lang w:val="en-US" w:eastAsia="zh-CN"/>
        </w:rPr>
        <w:t>420.43</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年屯昌县人民法院</w:t>
      </w:r>
      <w:r>
        <w:rPr>
          <w:rFonts w:hint="eastAsia" w:ascii="仿宋_GB2312" w:hAnsi="黑体" w:eastAsia="仿宋_GB2312" w:cs="仿宋_GB2312"/>
          <w:sz w:val="32"/>
          <w:szCs w:val="32"/>
        </w:rPr>
        <w:t>本级及下属各预算单位政府采购预算总额</w:t>
      </w:r>
      <w:r>
        <w:rPr>
          <w:rFonts w:hint="eastAsia" w:ascii="仿宋_GB2312" w:hAnsi="黑体" w:eastAsia="仿宋_GB2312" w:cs="仿宋_GB2312"/>
          <w:sz w:val="32"/>
          <w:szCs w:val="32"/>
          <w:lang w:val="en-US" w:eastAsia="zh-CN"/>
        </w:rPr>
        <w:t>217.58</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sz w:val="32"/>
          <w:szCs w:val="32"/>
          <w:lang w:val="en-US" w:eastAsia="zh-CN"/>
        </w:rPr>
        <w:t>197.58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截至2018</w:t>
      </w:r>
      <w:r>
        <w:rPr>
          <w:rFonts w:hint="eastAsia" w:ascii="仿宋_GB2312" w:hAnsi="黑体" w:eastAsia="仿宋_GB2312"/>
          <w:sz w:val="32"/>
          <w:szCs w:val="32"/>
        </w:rPr>
        <w:t>年12月31日，屯昌县人民法院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年屯昌县人民法院</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187.54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其中案件审判</w:t>
      </w:r>
      <w:r>
        <w:rPr>
          <w:rFonts w:hint="eastAsia" w:ascii="仿宋_GB2312" w:hAnsi="黑体" w:eastAsia="仿宋_GB2312"/>
          <w:sz w:val="32"/>
          <w:szCs w:val="32"/>
          <w:lang w:val="en-US" w:eastAsia="zh-CN"/>
        </w:rPr>
        <w:t>43</w:t>
      </w:r>
      <w:r>
        <w:rPr>
          <w:rFonts w:hint="eastAsia" w:ascii="仿宋_GB2312" w:hAnsi="黑体" w:eastAsia="仿宋_GB2312"/>
          <w:sz w:val="32"/>
          <w:szCs w:val="32"/>
        </w:rPr>
        <w:t>万元，综合司法政务</w:t>
      </w:r>
      <w:r>
        <w:rPr>
          <w:rFonts w:hint="eastAsia" w:ascii="仿宋_GB2312" w:hAnsi="黑体" w:eastAsia="仿宋_GB2312"/>
          <w:sz w:val="32"/>
          <w:szCs w:val="32"/>
          <w:lang w:val="en-US" w:eastAsia="zh-CN"/>
        </w:rPr>
        <w:t>144.54</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黑体" w:eastAsia="仿宋_GB2312"/>
          <w:sz w:val="32"/>
          <w:szCs w:val="32"/>
          <w:highlight w:val="none"/>
        </w:rPr>
        <w:t>一、</w:t>
      </w:r>
      <w:r>
        <w:rPr>
          <w:rFonts w:hint="eastAsia" w:ascii="仿宋_GB2312" w:hAnsi="宋体" w:eastAsia="仿宋_GB2312" w:cs="宋体"/>
          <w:color w:val="000000"/>
          <w:kern w:val="0"/>
          <w:sz w:val="32"/>
          <w:szCs w:val="32"/>
          <w:highlight w:val="none"/>
        </w:rPr>
        <w:t>一般</w:t>
      </w:r>
      <w:r>
        <w:rPr>
          <w:rFonts w:hint="eastAsia" w:ascii="仿宋_GB2312" w:hAnsi="宋体" w:eastAsia="仿宋_GB2312" w:cs="宋体"/>
          <w:color w:val="000000"/>
          <w:kern w:val="0"/>
          <w:sz w:val="32"/>
          <w:szCs w:val="32"/>
        </w:rPr>
        <w:t>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黑体" w:eastAsia="仿宋_GB2312"/>
          <w:sz w:val="32"/>
          <w:szCs w:val="32"/>
          <w:highlight w:val="none"/>
        </w:rPr>
        <w:t>二、政府</w:t>
      </w:r>
      <w:r>
        <w:rPr>
          <w:rFonts w:hint="eastAsia" w:ascii="仿宋_GB2312" w:hAnsi="黑体" w:eastAsia="仿宋_GB2312"/>
          <w:sz w:val="32"/>
          <w:szCs w:val="32"/>
        </w:rPr>
        <w:t>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三、其</w:t>
      </w:r>
      <w:r>
        <w:rPr>
          <w:rFonts w:hint="eastAsia" w:ascii="仿宋_GB2312" w:hAnsi="宋体" w:eastAsia="仿宋_GB2312" w:cs="宋体"/>
          <w:color w:val="000000"/>
          <w:kern w:val="0"/>
          <w:sz w:val="32"/>
          <w:szCs w:val="32"/>
        </w:rPr>
        <w:t>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四</w:t>
      </w:r>
      <w:r>
        <w:rPr>
          <w:rFonts w:hint="eastAsia" w:ascii="仿宋_GB2312" w:hAnsi="宋体" w:eastAsia="仿宋_GB2312" w:cs="宋体"/>
          <w:color w:val="000000"/>
          <w:kern w:val="0"/>
          <w:sz w:val="32"/>
          <w:szCs w:val="32"/>
        </w:rPr>
        <w:t>、收回存量资金收入：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五、事业收</w:t>
      </w:r>
      <w:r>
        <w:rPr>
          <w:rFonts w:hint="eastAsia" w:ascii="仿宋_GB2312" w:hAnsi="宋体" w:eastAsia="仿宋_GB2312" w:cs="宋体"/>
          <w:color w:val="000000"/>
          <w:kern w:val="0"/>
          <w:sz w:val="32"/>
          <w:szCs w:val="32"/>
        </w:rPr>
        <w:t>入：</w:t>
      </w:r>
      <w:r>
        <w:rPr>
          <w:rFonts w:hint="eastAsia" w:ascii="仿宋_GB2312" w:eastAsia="仿宋_GB2312" w:cs="宋体"/>
          <w:bCs/>
          <w:color w:val="000000"/>
          <w:kern w:val="0"/>
          <w:sz w:val="32"/>
          <w:szCs w:val="32"/>
          <w:lang w:val="zh-CN"/>
        </w:rPr>
        <w:t>指用于反映事业单位开展专业业务活动及辅助活动所取得的收入。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十、公共安全(类)法院(款)行政运行(项)：指用于保障机构正常运行、开展日常工作的基本支出。</w:t>
      </w:r>
    </w:p>
    <w:p>
      <w:pPr>
        <w:autoSpaceDE w:val="0"/>
        <w:autoSpaceDN w:val="0"/>
        <w:adjustRightInd w:val="0"/>
        <w:ind w:firstLine="640" w:firstLineChars="200"/>
        <w:jc w:val="left"/>
        <w:rPr>
          <w:rFonts w:ascii="仿宋_GB2312" w:hAnsi="黑体" w:eastAsia="仿宋_GB2312" w:cstheme="minorBidi"/>
          <w:kern w:val="2"/>
          <w:sz w:val="32"/>
          <w:szCs w:val="32"/>
        </w:rPr>
      </w:pPr>
      <w:r>
        <w:rPr>
          <w:rFonts w:hint="eastAsia" w:ascii="仿宋_GB2312" w:hAnsi="黑体" w:eastAsia="仿宋_GB2312" w:cstheme="minorBidi"/>
          <w:kern w:val="2"/>
          <w:sz w:val="32"/>
          <w:szCs w:val="32"/>
        </w:rPr>
        <w:t>十一、公共安全(类)法院(款)</w:t>
      </w:r>
      <w:r>
        <w:rPr>
          <w:rFonts w:hint="eastAsia" w:ascii="仿宋_GB2312" w:hAnsi="黑体" w:eastAsia="仿宋_GB2312" w:cstheme="minorBidi"/>
          <w:kern w:val="2"/>
          <w:sz w:val="32"/>
          <w:szCs w:val="32"/>
          <w:lang w:eastAsia="zh-CN"/>
        </w:rPr>
        <w:t>案件审判</w:t>
      </w:r>
      <w:r>
        <w:rPr>
          <w:rFonts w:hint="eastAsia" w:ascii="仿宋_GB2312" w:hAnsi="黑体" w:eastAsia="仿宋_GB2312" w:cstheme="minorBidi"/>
          <w:kern w:val="2"/>
          <w:sz w:val="32"/>
          <w:szCs w:val="32"/>
        </w:rPr>
        <w:t>(项)：指</w:t>
      </w:r>
      <w:r>
        <w:rPr>
          <w:rFonts w:hint="eastAsia" w:ascii="仿宋_GB2312" w:hAnsi="黑体" w:eastAsia="仿宋_GB2312" w:cstheme="minorBidi"/>
          <w:kern w:val="2"/>
          <w:sz w:val="32"/>
          <w:szCs w:val="32"/>
          <w:lang w:eastAsia="zh-CN"/>
        </w:rPr>
        <w:t>反映人民法院对刑事、民事、行政、涉外等案件审判活动的支出。</w:t>
      </w:r>
    </w:p>
    <w:p>
      <w:pPr>
        <w:ind w:firstLine="640" w:firstLineChars="200"/>
        <w:jc w:val="left"/>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rPr>
        <w:t>十二、</w:t>
      </w:r>
      <w:r>
        <w:rPr>
          <w:rFonts w:hint="eastAsia" w:ascii="仿宋_GB2312" w:hAnsi="宋体" w:eastAsia="仿宋_GB2312" w:cs="宋体"/>
          <w:color w:val="000000"/>
          <w:kern w:val="0"/>
          <w:sz w:val="32"/>
          <w:szCs w:val="30"/>
          <w:lang w:eastAsia="zh-CN"/>
        </w:rPr>
        <w:t>公共安全（类）法院（款）案件执行（项）；指反映人民法院对刑事、民事、行政、涉外等案件执行活动和对各种非诉执活动的支出。</w:t>
      </w:r>
      <w:r>
        <w:rPr>
          <w:rFonts w:hint="eastAsia" w:ascii="仿宋_GB2312" w:hAnsi="宋体" w:eastAsia="仿宋_GB2312" w:cs="宋体"/>
          <w:color w:val="000000"/>
          <w:kern w:val="0"/>
          <w:sz w:val="32"/>
          <w:szCs w:val="30"/>
          <w:lang w:val="en-US" w:eastAsia="zh-CN"/>
        </w:rPr>
        <w:t xml:space="preserve">   </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十三、</w:t>
      </w:r>
      <w:r>
        <w:rPr>
          <w:rFonts w:hint="eastAsia" w:ascii="仿宋_GB2312" w:hAnsi="宋体" w:eastAsia="仿宋_GB2312" w:cs="宋体"/>
          <w:color w:val="000000"/>
          <w:kern w:val="0"/>
          <w:sz w:val="32"/>
          <w:szCs w:val="30"/>
          <w:lang w:eastAsia="zh-CN"/>
        </w:rPr>
        <w:t>公共安全（类）法院（款）其他法院支出（项）：指反映除上述项目以外其他拥有法院方面的支出。</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w:t>
      </w:r>
      <w:r>
        <w:rPr>
          <w:rFonts w:hint="eastAsia" w:ascii="仿宋_GB2312" w:hAnsi="宋体" w:eastAsia="仿宋_GB2312" w:cs="宋体"/>
          <w:color w:val="000000"/>
          <w:kern w:val="0"/>
          <w:sz w:val="32"/>
          <w:szCs w:val="30"/>
          <w:lang w:eastAsia="zh-CN"/>
        </w:rPr>
        <w:t>社会保障和就业支出（类）行政事业单位离退休（款）归口管理的行政单位离退休（项）：指反映实行归口管理的行政单位开支的离退休经费。</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rPr>
        <w:t>十五、</w:t>
      </w:r>
      <w:r>
        <w:rPr>
          <w:rFonts w:hint="eastAsia" w:ascii="仿宋_GB2312" w:hAnsi="宋体" w:eastAsia="仿宋_GB2312" w:cs="宋体"/>
          <w:color w:val="000000"/>
          <w:kern w:val="0"/>
          <w:sz w:val="32"/>
          <w:szCs w:val="30"/>
          <w:lang w:eastAsia="zh-CN"/>
        </w:rPr>
        <w:t>社会保障和就业支出（类）行政事业单位离退休（款）机关事业单位基本养老保险缴费支出（项）：指反映机关事业单位实施养老保险制度由单位缴纳的基本养老保险费支出。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十六、社会保障和就业支出（类）行政事业单位离退休（款）机关事业单位职业年金缴费支出（项）：指反映机关事业单位实施养老保险制度由单位实际缴纳的职业年金支出。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七、社会保障和就业支出（类）抚恤（款）其他优抚支出（项）；是除上述项目以外（义务兵优待、农村籍退役士兵老年生活补助、死亡抚恤、伤残抚恤、在乡复员、退伍军人生活补助）其他用于优抚方面的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八、卫生健康支出（类）行政事业单位医疗（款）行政单位医疗（项）；指反映财政部门集中安排的行政单位（包括实行公务员管理的失业单位）基本医疗保险缴费经费，未参加医疗保险的行政单位的公费医疗经费，按国家规定享受离休人员、红军战士待遇人员的医疗经费。</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十九、卫生健康支出（类）行政事业单位医疗（款）公务员医疗补助（项）：指反映财政部门安排的公务员医疗补助缴费。</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二十、住房保障支出（类）住房改革支出（款）住房公积金（项）：指反映行政事业单位按人力资源和社会保障部、财政部规定的基本工资和津贴补贴以及规定比例为职工缴纳的住房公积金。</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二十一、基本支出：指行政事业单位用于为保障其机构正常运转、完成日常工作任务而发生的人员支出和公用支出。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二十二、项目支出：指在基本支出之外为完成特定的行政工作任务或事业发展目标所发生的支出。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二十四、机关运行经费：包括办公及印刷费、邮电费、差旅费、会议费、福利费、日常维修费、专用材料及一般设备购置费、办公用房水电费、公用用房取暖费、办公用房物业管理费、公务用车运行维护费以及其他费用。</w:t>
      </w:r>
    </w:p>
    <w:p>
      <w:pPr>
        <w:ind w:firstLine="640" w:firstLineChars="200"/>
        <w:jc w:val="left"/>
        <w:rPr>
          <w:rFonts w:hint="eastAsia"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4586829">
    <w:nsid w:val="10F6734D"/>
    <w:multiLevelType w:val="multilevel"/>
    <w:tmpl w:val="10F6734D"/>
    <w:lvl w:ilvl="0" w:tentative="1">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2845868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0C45"/>
    <w:rsid w:val="00003088"/>
    <w:rsid w:val="00016ED2"/>
    <w:rsid w:val="00075A39"/>
    <w:rsid w:val="000B08D0"/>
    <w:rsid w:val="0013021A"/>
    <w:rsid w:val="001326C1"/>
    <w:rsid w:val="00173B57"/>
    <w:rsid w:val="001E78DB"/>
    <w:rsid w:val="002530AD"/>
    <w:rsid w:val="002729A7"/>
    <w:rsid w:val="00285DE5"/>
    <w:rsid w:val="00293316"/>
    <w:rsid w:val="002956BC"/>
    <w:rsid w:val="002A59FA"/>
    <w:rsid w:val="002B0ADF"/>
    <w:rsid w:val="002E73B0"/>
    <w:rsid w:val="00321827"/>
    <w:rsid w:val="00336398"/>
    <w:rsid w:val="0036456D"/>
    <w:rsid w:val="003847B6"/>
    <w:rsid w:val="004522A5"/>
    <w:rsid w:val="00474F12"/>
    <w:rsid w:val="0048444F"/>
    <w:rsid w:val="00484AB2"/>
    <w:rsid w:val="00525863"/>
    <w:rsid w:val="00581D7B"/>
    <w:rsid w:val="0059423F"/>
    <w:rsid w:val="005C4CF0"/>
    <w:rsid w:val="005F78BD"/>
    <w:rsid w:val="00610FB9"/>
    <w:rsid w:val="00640059"/>
    <w:rsid w:val="006575CD"/>
    <w:rsid w:val="00670067"/>
    <w:rsid w:val="006871F7"/>
    <w:rsid w:val="00690769"/>
    <w:rsid w:val="006B1FB3"/>
    <w:rsid w:val="00745210"/>
    <w:rsid w:val="0075151D"/>
    <w:rsid w:val="007652FD"/>
    <w:rsid w:val="00767BFA"/>
    <w:rsid w:val="00786240"/>
    <w:rsid w:val="007905C9"/>
    <w:rsid w:val="00793A7F"/>
    <w:rsid w:val="007B3322"/>
    <w:rsid w:val="007E4EAF"/>
    <w:rsid w:val="007F1EA5"/>
    <w:rsid w:val="00810B32"/>
    <w:rsid w:val="00816A87"/>
    <w:rsid w:val="00864A16"/>
    <w:rsid w:val="008A6B53"/>
    <w:rsid w:val="008C1502"/>
    <w:rsid w:val="00914809"/>
    <w:rsid w:val="009262C2"/>
    <w:rsid w:val="00926751"/>
    <w:rsid w:val="00947538"/>
    <w:rsid w:val="0096266B"/>
    <w:rsid w:val="00995DA5"/>
    <w:rsid w:val="009F52FB"/>
    <w:rsid w:val="00A17EC5"/>
    <w:rsid w:val="00A324AA"/>
    <w:rsid w:val="00A545A0"/>
    <w:rsid w:val="00A94D59"/>
    <w:rsid w:val="00AE1D69"/>
    <w:rsid w:val="00AE4D39"/>
    <w:rsid w:val="00C22B8B"/>
    <w:rsid w:val="00C745BA"/>
    <w:rsid w:val="00C82DCE"/>
    <w:rsid w:val="00C91D51"/>
    <w:rsid w:val="00CA7DBE"/>
    <w:rsid w:val="00CD7757"/>
    <w:rsid w:val="00D11314"/>
    <w:rsid w:val="00DC4726"/>
    <w:rsid w:val="00DC65EF"/>
    <w:rsid w:val="00DD3FD8"/>
    <w:rsid w:val="00E27401"/>
    <w:rsid w:val="00E3389C"/>
    <w:rsid w:val="00EB13B5"/>
    <w:rsid w:val="00ED50D0"/>
    <w:rsid w:val="00ED6580"/>
    <w:rsid w:val="00EE30DB"/>
    <w:rsid w:val="00F25292"/>
    <w:rsid w:val="00F36978"/>
    <w:rsid w:val="00F83E2B"/>
    <w:rsid w:val="00F91B44"/>
    <w:rsid w:val="00FB0A31"/>
    <w:rsid w:val="01EB16A6"/>
    <w:rsid w:val="024E6670"/>
    <w:rsid w:val="027125E7"/>
    <w:rsid w:val="02DC0989"/>
    <w:rsid w:val="030854E9"/>
    <w:rsid w:val="045A36D7"/>
    <w:rsid w:val="050E3956"/>
    <w:rsid w:val="05574C45"/>
    <w:rsid w:val="06496639"/>
    <w:rsid w:val="06AC1A21"/>
    <w:rsid w:val="06B31D07"/>
    <w:rsid w:val="06C95F91"/>
    <w:rsid w:val="0716762F"/>
    <w:rsid w:val="074252B0"/>
    <w:rsid w:val="07FE651F"/>
    <w:rsid w:val="082C57B9"/>
    <w:rsid w:val="08925E1F"/>
    <w:rsid w:val="090118FD"/>
    <w:rsid w:val="0A904AA5"/>
    <w:rsid w:val="0B157338"/>
    <w:rsid w:val="0B2F25C1"/>
    <w:rsid w:val="0C2F36A7"/>
    <w:rsid w:val="0C771C1A"/>
    <w:rsid w:val="0D463A2F"/>
    <w:rsid w:val="0DBF35CD"/>
    <w:rsid w:val="0E6144FA"/>
    <w:rsid w:val="0EB34240"/>
    <w:rsid w:val="0F8D4E0D"/>
    <w:rsid w:val="108D2BAC"/>
    <w:rsid w:val="133B3F14"/>
    <w:rsid w:val="14840A0D"/>
    <w:rsid w:val="14994E4C"/>
    <w:rsid w:val="151250AD"/>
    <w:rsid w:val="16417145"/>
    <w:rsid w:val="16C020B2"/>
    <w:rsid w:val="16CD4D13"/>
    <w:rsid w:val="17864DAC"/>
    <w:rsid w:val="180C1AA5"/>
    <w:rsid w:val="18BA5458"/>
    <w:rsid w:val="18FE1A67"/>
    <w:rsid w:val="19446B3F"/>
    <w:rsid w:val="19567D76"/>
    <w:rsid w:val="1A8C7DE9"/>
    <w:rsid w:val="1B422585"/>
    <w:rsid w:val="1B5469B7"/>
    <w:rsid w:val="1B822048"/>
    <w:rsid w:val="1C116A29"/>
    <w:rsid w:val="1DE82A89"/>
    <w:rsid w:val="1E644CA4"/>
    <w:rsid w:val="1E7334EC"/>
    <w:rsid w:val="1E9F289C"/>
    <w:rsid w:val="1ED708C7"/>
    <w:rsid w:val="1F3F6003"/>
    <w:rsid w:val="1F5450E1"/>
    <w:rsid w:val="20DB3925"/>
    <w:rsid w:val="20DE6B7D"/>
    <w:rsid w:val="20EB5C53"/>
    <w:rsid w:val="21553594"/>
    <w:rsid w:val="228554A7"/>
    <w:rsid w:val="22A137F7"/>
    <w:rsid w:val="2300447E"/>
    <w:rsid w:val="23587D60"/>
    <w:rsid w:val="242D4617"/>
    <w:rsid w:val="243726A7"/>
    <w:rsid w:val="247D08C2"/>
    <w:rsid w:val="24842FBB"/>
    <w:rsid w:val="248716BD"/>
    <w:rsid w:val="26255F1D"/>
    <w:rsid w:val="263C4CE5"/>
    <w:rsid w:val="2688491F"/>
    <w:rsid w:val="26B9481D"/>
    <w:rsid w:val="27134A64"/>
    <w:rsid w:val="27294D4B"/>
    <w:rsid w:val="29216E52"/>
    <w:rsid w:val="2A4262E9"/>
    <w:rsid w:val="2A661FEA"/>
    <w:rsid w:val="2A780802"/>
    <w:rsid w:val="2B3B7413"/>
    <w:rsid w:val="2C6F3B8F"/>
    <w:rsid w:val="2CA0548C"/>
    <w:rsid w:val="2CEE561B"/>
    <w:rsid w:val="2D6E33B3"/>
    <w:rsid w:val="2DFD358B"/>
    <w:rsid w:val="2E295D7D"/>
    <w:rsid w:val="2E572F6A"/>
    <w:rsid w:val="2F8605A3"/>
    <w:rsid w:val="2FB360CF"/>
    <w:rsid w:val="2FB745CA"/>
    <w:rsid w:val="2FDF2EA2"/>
    <w:rsid w:val="302626A1"/>
    <w:rsid w:val="31157788"/>
    <w:rsid w:val="31B11BC8"/>
    <w:rsid w:val="332A38D9"/>
    <w:rsid w:val="337F0D74"/>
    <w:rsid w:val="33A15A76"/>
    <w:rsid w:val="33B214F9"/>
    <w:rsid w:val="3488422B"/>
    <w:rsid w:val="34C92FAB"/>
    <w:rsid w:val="35FD3C22"/>
    <w:rsid w:val="36D83B8A"/>
    <w:rsid w:val="36F3152B"/>
    <w:rsid w:val="36FA3070"/>
    <w:rsid w:val="37CF34EC"/>
    <w:rsid w:val="384A3BF7"/>
    <w:rsid w:val="38AA3769"/>
    <w:rsid w:val="38E64DE0"/>
    <w:rsid w:val="3A167275"/>
    <w:rsid w:val="3A1E4F00"/>
    <w:rsid w:val="3A414CA5"/>
    <w:rsid w:val="3BD14815"/>
    <w:rsid w:val="3CF00273"/>
    <w:rsid w:val="3D3374FE"/>
    <w:rsid w:val="3ED54772"/>
    <w:rsid w:val="3FC46A45"/>
    <w:rsid w:val="40057E57"/>
    <w:rsid w:val="40534542"/>
    <w:rsid w:val="4076775A"/>
    <w:rsid w:val="40FD7983"/>
    <w:rsid w:val="4109092A"/>
    <w:rsid w:val="41453F54"/>
    <w:rsid w:val="42336B25"/>
    <w:rsid w:val="42543DBA"/>
    <w:rsid w:val="42D36E34"/>
    <w:rsid w:val="43D85B99"/>
    <w:rsid w:val="44F81350"/>
    <w:rsid w:val="45FC3F88"/>
    <w:rsid w:val="45FF2F6C"/>
    <w:rsid w:val="46F70C5B"/>
    <w:rsid w:val="47E266EC"/>
    <w:rsid w:val="48232CFF"/>
    <w:rsid w:val="484B04A9"/>
    <w:rsid w:val="48B66A73"/>
    <w:rsid w:val="4A19126C"/>
    <w:rsid w:val="4B6633A7"/>
    <w:rsid w:val="4E163B6E"/>
    <w:rsid w:val="4F8666A6"/>
    <w:rsid w:val="50186AFE"/>
    <w:rsid w:val="501D3A3E"/>
    <w:rsid w:val="503030FB"/>
    <w:rsid w:val="50E73B28"/>
    <w:rsid w:val="510743F8"/>
    <w:rsid w:val="51142F11"/>
    <w:rsid w:val="517A7C54"/>
    <w:rsid w:val="519843F2"/>
    <w:rsid w:val="54492451"/>
    <w:rsid w:val="547A7848"/>
    <w:rsid w:val="54CB11D8"/>
    <w:rsid w:val="55282482"/>
    <w:rsid w:val="55F36450"/>
    <w:rsid w:val="565A2451"/>
    <w:rsid w:val="57AB75EC"/>
    <w:rsid w:val="58875EB0"/>
    <w:rsid w:val="58B60F7E"/>
    <w:rsid w:val="592A6B2F"/>
    <w:rsid w:val="599D2270"/>
    <w:rsid w:val="5ACC5184"/>
    <w:rsid w:val="5C4F5B35"/>
    <w:rsid w:val="5C66778B"/>
    <w:rsid w:val="5C671C01"/>
    <w:rsid w:val="5D445EFF"/>
    <w:rsid w:val="5D531C59"/>
    <w:rsid w:val="5D7C0A96"/>
    <w:rsid w:val="5DCA0533"/>
    <w:rsid w:val="5E291504"/>
    <w:rsid w:val="5EE956D7"/>
    <w:rsid w:val="5F577E92"/>
    <w:rsid w:val="5FC1750F"/>
    <w:rsid w:val="605978C0"/>
    <w:rsid w:val="616848E8"/>
    <w:rsid w:val="619039F3"/>
    <w:rsid w:val="61932EDE"/>
    <w:rsid w:val="62952ACA"/>
    <w:rsid w:val="63373E56"/>
    <w:rsid w:val="634260F4"/>
    <w:rsid w:val="658910F7"/>
    <w:rsid w:val="659F2DF8"/>
    <w:rsid w:val="66AF4C0C"/>
    <w:rsid w:val="66D67E22"/>
    <w:rsid w:val="66DD7BDB"/>
    <w:rsid w:val="676B6824"/>
    <w:rsid w:val="67A10F80"/>
    <w:rsid w:val="6A490D72"/>
    <w:rsid w:val="6A5E7E63"/>
    <w:rsid w:val="6B587B43"/>
    <w:rsid w:val="6C8267C9"/>
    <w:rsid w:val="6D514657"/>
    <w:rsid w:val="6DD318DF"/>
    <w:rsid w:val="6DDA2FF8"/>
    <w:rsid w:val="6F491B7F"/>
    <w:rsid w:val="6F7D505F"/>
    <w:rsid w:val="6FE05240"/>
    <w:rsid w:val="70201446"/>
    <w:rsid w:val="70337A72"/>
    <w:rsid w:val="70BD5E45"/>
    <w:rsid w:val="70BE1861"/>
    <w:rsid w:val="71A90BB8"/>
    <w:rsid w:val="72D575C1"/>
    <w:rsid w:val="73351AD8"/>
    <w:rsid w:val="73637EB7"/>
    <w:rsid w:val="73CA7A60"/>
    <w:rsid w:val="745D5F77"/>
    <w:rsid w:val="74B9313C"/>
    <w:rsid w:val="74C959EE"/>
    <w:rsid w:val="75383146"/>
    <w:rsid w:val="753A1B76"/>
    <w:rsid w:val="75CB07A8"/>
    <w:rsid w:val="76956E17"/>
    <w:rsid w:val="76CF77D3"/>
    <w:rsid w:val="772C0ED6"/>
    <w:rsid w:val="77B6527C"/>
    <w:rsid w:val="786E17CB"/>
    <w:rsid w:val="789F2AFF"/>
    <w:rsid w:val="796739DC"/>
    <w:rsid w:val="7A0441EA"/>
    <w:rsid w:val="7A2B4C45"/>
    <w:rsid w:val="7AC604DF"/>
    <w:rsid w:val="7AEC0876"/>
    <w:rsid w:val="7BC073D3"/>
    <w:rsid w:val="7C731AFD"/>
    <w:rsid w:val="7C9153A7"/>
    <w:rsid w:val="7CA17242"/>
    <w:rsid w:val="7D6B50C1"/>
    <w:rsid w:val="7DC430A8"/>
    <w:rsid w:val="7EBD0B4A"/>
    <w:rsid w:val="7F71006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Words>
  <Characters>3125</Characters>
  <Lines>26</Lines>
  <Paragraphs>7</Paragraphs>
  <ScaleCrop>false</ScaleCrop>
  <LinksUpToDate>false</LinksUpToDate>
  <CharactersWithSpaces>3666</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lenovo</cp:lastModifiedBy>
  <dcterms:modified xsi:type="dcterms:W3CDTF">2019-02-13T08:33:11Z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