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0" w:name="_GoBack"/>
      <w:bookmarkEnd w:id="0"/>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2022</w:t>
      </w:r>
      <w:r>
        <w:rPr>
          <w:rFonts w:hint="eastAsia"/>
          <w:sz w:val="52"/>
          <w:szCs w:val="52"/>
        </w:rPr>
        <w:t>年</w:t>
      </w:r>
      <w:r>
        <w:rPr>
          <w:rFonts w:hint="eastAsia"/>
          <w:sz w:val="52"/>
          <w:szCs w:val="52"/>
          <w:lang w:val="en-US" w:eastAsia="zh-CN"/>
        </w:rPr>
        <w:t>屯昌县人民法院</w:t>
      </w:r>
      <w:r>
        <w:rPr>
          <w:rFonts w:hint="eastAsia"/>
          <w:sz w:val="52"/>
          <w:szCs w:val="52"/>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屯昌县人民法院概况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屯昌县人民法院</w:t>
      </w:r>
      <w:r>
        <w:rPr>
          <w:rFonts w:hint="eastAsia" w:ascii="黑体" w:hAnsi="黑体" w:eastAsia="黑体"/>
          <w:sz w:val="32"/>
          <w:szCs w:val="32"/>
          <w:lang w:val="en-US" w:eastAsia="zh-CN"/>
        </w:rPr>
        <w:t>2022</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屯昌县人民法院</w:t>
      </w:r>
      <w:r>
        <w:rPr>
          <w:rFonts w:hint="eastAsia" w:ascii="黑体" w:hAnsi="黑体" w:eastAsia="黑体"/>
          <w:sz w:val="32"/>
          <w:szCs w:val="32"/>
          <w:lang w:val="en-US" w:eastAsia="zh-CN"/>
        </w:rPr>
        <w:t>2022</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屯昌县人民法院概况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拟订</w:t>
      </w:r>
      <w:r>
        <w:rPr>
          <w:rFonts w:hint="eastAsia" w:ascii="仿宋_GB2312" w:hAnsi="黑体" w:eastAsia="仿宋_GB2312" w:cs="仿宋_GB2312"/>
          <w:sz w:val="32"/>
          <w:szCs w:val="32"/>
          <w:lang w:eastAsia="zh-CN"/>
        </w:rPr>
        <w:t>屯昌县人民法院审判工作制度。</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起草</w:t>
      </w:r>
      <w:r>
        <w:rPr>
          <w:rFonts w:hint="eastAsia" w:ascii="仿宋_GB2312" w:hAnsi="黑体" w:eastAsia="仿宋_GB2312" w:cs="仿宋_GB2312"/>
          <w:sz w:val="32"/>
          <w:szCs w:val="32"/>
          <w:lang w:eastAsia="zh-CN"/>
        </w:rPr>
        <w:t>屯昌县人民法院内控制度。</w:t>
      </w:r>
    </w:p>
    <w:p>
      <w:pPr>
        <w:pStyle w:val="6"/>
        <w:numPr>
          <w:ilvl w:val="-1"/>
          <w:numId w:val="0"/>
        </w:numPr>
        <w:ind w:left="0" w:firstLine="0" w:firstLineChars="0"/>
        <w:jc w:val="both"/>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 xml:space="preserve">     屯昌县人民法院是国家审判机关，完成相关法律法规的审判工作。其主要职责是：依法审理刑事、民事、行政案件，依法执行生效的裁判文书。通过依法打击犯罪、严惩严重犯罪，依法调节民商事关系，监督和支持行政机关依法行政，维护广大人民群众的根本利益。通过强制执行，使生效的法律文书所确定的内容得以兑现，从而彰显法律权威。</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屯昌县人民法院</w:t>
      </w:r>
      <w:r>
        <w:rPr>
          <w:rFonts w:hint="eastAsia" w:ascii="仿宋_GB2312" w:hAnsi="黑体" w:eastAsia="仿宋_GB2312" w:cs="仿宋_GB2312"/>
          <w:sz w:val="32"/>
          <w:szCs w:val="32"/>
          <w:lang w:val="en-US" w:eastAsia="zh-CN"/>
        </w:rPr>
        <w:t>2022</w:t>
      </w:r>
      <w:r>
        <w:rPr>
          <w:rFonts w:hint="eastAsia" w:ascii="仿宋_GB2312" w:hAnsi="黑体" w:eastAsia="仿宋_GB2312" w:cs="仿宋_GB2312"/>
          <w:sz w:val="32"/>
          <w:szCs w:val="32"/>
        </w:rPr>
        <w:t>年部门预算编制范围的二级预算单位</w:t>
      </w:r>
      <w:r>
        <w:rPr>
          <w:rFonts w:hint="eastAsia" w:ascii="仿宋_GB2312" w:hAnsi="黑体" w:eastAsia="仿宋_GB2312" w:cs="仿宋_GB2312"/>
          <w:sz w:val="32"/>
          <w:szCs w:val="32"/>
          <w:lang w:eastAsia="zh-CN"/>
        </w:rPr>
        <w:t>无。</w:t>
      </w:r>
    </w:p>
    <w:p>
      <w:pPr>
        <w:ind w:firstLine="640"/>
        <w:jc w:val="left"/>
        <w:rPr>
          <w:rFonts w:hint="eastAsia" w:ascii="仿宋_GB2312" w:hAnsi="黑体" w:eastAsia="仿宋_GB2312" w:cs="仿宋_GB2312"/>
          <w:sz w:val="32"/>
          <w:szCs w:val="32"/>
        </w:rPr>
      </w:pPr>
      <w:r>
        <w:rPr>
          <w:rFonts w:hint="eastAsia" w:ascii="仿宋_GB2312" w:hAnsi="黑体" w:eastAsia="仿宋_GB2312" w:cs="仿宋_GB2312"/>
          <w:kern w:val="2"/>
          <w:sz w:val="32"/>
          <w:szCs w:val="32"/>
          <w:lang w:val="en-US" w:eastAsia="zh-CN" w:bidi="ar-SA"/>
        </w:rPr>
        <w:t>我院共有11个内设机构，即办公室、政治部、民庭、刑庭、行政庭、审管办、执行局、立案庭、南吕法庭、新兴法庭、南坤法庭。单位性质：审判机关。</w:t>
      </w:r>
      <w:r>
        <w:rPr>
          <w:rFonts w:hint="eastAsia" w:ascii="仿宋_GB2312" w:hAnsi="黑体" w:eastAsia="仿宋_GB2312" w:cs="仿宋_GB2312"/>
          <w:sz w:val="32"/>
          <w:szCs w:val="32"/>
          <w:lang w:eastAsia="zh-CN"/>
        </w:rPr>
        <w:t>屯昌县</w:t>
      </w:r>
      <w:r>
        <w:rPr>
          <w:rFonts w:hint="eastAsia" w:ascii="仿宋_GB2312" w:hAnsi="黑体" w:eastAsia="仿宋_GB2312" w:cs="仿宋_GB2312"/>
          <w:sz w:val="32"/>
          <w:szCs w:val="32"/>
        </w:rPr>
        <w:t>人民法院20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年部门预算编制范围</w:t>
      </w:r>
      <w:r>
        <w:rPr>
          <w:rFonts w:hint="eastAsia" w:ascii="仿宋_GB2312" w:hAnsi="黑体" w:eastAsia="仿宋_GB2312" w:cs="仿宋_GB2312"/>
          <w:sz w:val="32"/>
          <w:szCs w:val="32"/>
          <w:lang w:eastAsia="zh-CN"/>
        </w:rPr>
        <w:t>只有部门本级</w:t>
      </w:r>
      <w:r>
        <w:rPr>
          <w:rFonts w:hint="eastAsia" w:ascii="仿宋_GB2312" w:hAnsi="黑体" w:eastAsia="仿宋_GB2312" w:cs="仿宋_GB2312"/>
          <w:sz w:val="32"/>
          <w:szCs w:val="32"/>
          <w:lang w:val="en-US" w:eastAsia="zh-CN"/>
        </w:rPr>
        <w:t>1家预算单位,无二级预算单位</w:t>
      </w:r>
      <w:r>
        <w:rPr>
          <w:rFonts w:hint="eastAsia" w:ascii="仿宋_GB2312" w:hAnsi="黑体" w:eastAsia="仿宋_GB2312" w:cs="仿宋_GB2312"/>
          <w:sz w:val="32"/>
          <w:szCs w:val="32"/>
        </w:rPr>
        <w:t>。</w:t>
      </w: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黑体" w:hAnsi="黑体" w:eastAsia="黑体"/>
          <w:sz w:val="32"/>
          <w:szCs w:val="32"/>
        </w:rPr>
        <w:t>年部门预算表</w:t>
      </w:r>
    </w:p>
    <w:p>
      <w:pPr>
        <w:ind w:firstLine="640" w:firstLineChars="200"/>
        <w:jc w:val="left"/>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我院2022年部门预算公开表详见附件1</w:t>
      </w:r>
    </w:p>
    <w:p>
      <w:pPr>
        <w:ind w:left="800"/>
        <w:jc w:val="center"/>
        <w:rPr>
          <w:rFonts w:ascii="仿宋_GB2312" w:hAnsi="黑体" w:eastAsia="仿宋_GB2312"/>
          <w:b/>
          <w:sz w:val="32"/>
          <w:szCs w:val="32"/>
        </w:rPr>
      </w:pP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   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黑体" w:hAnsi="黑体" w:eastAsia="黑体"/>
          <w:sz w:val="32"/>
          <w:szCs w:val="32"/>
        </w:rPr>
        <w:t>年部门预算情况说明</w:t>
      </w:r>
    </w:p>
    <w:p>
      <w:pPr>
        <w:ind w:firstLine="480" w:firstLineChars="150"/>
        <w:rPr>
          <w:rFonts w:ascii="黑体" w:hAnsi="黑体" w:eastAsia="黑体"/>
          <w:sz w:val="32"/>
          <w:szCs w:val="32"/>
        </w:rPr>
      </w:pP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屯昌县人民法院</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2361.18</w:t>
      </w:r>
      <w:r>
        <w:rPr>
          <w:rFonts w:hint="eastAsia" w:ascii="仿宋_GB2312" w:hAnsi="黑体" w:eastAsia="仿宋_GB2312"/>
          <w:sz w:val="32"/>
          <w:szCs w:val="32"/>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22.55</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一般公共预算本年收入减少</w:t>
      </w:r>
      <w:r>
        <w:rPr>
          <w:rFonts w:hint="eastAsia" w:ascii="仿宋_GB2312" w:hAnsi="黑体" w:eastAsia="仿宋_GB2312"/>
          <w:sz w:val="32"/>
          <w:szCs w:val="32"/>
          <w:u w:val="none"/>
          <w:lang w:val="en-US" w:eastAsia="zh-CN"/>
        </w:rPr>
        <w:t>3.37万元，上年结转减少19.18万元</w:t>
      </w:r>
      <w:r>
        <w:rPr>
          <w:rFonts w:hint="eastAsia" w:ascii="仿宋_GB2312" w:hAnsi="黑体" w:eastAsia="仿宋_GB2312"/>
          <w:sz w:val="32"/>
          <w:szCs w:val="32"/>
        </w:rPr>
        <w:t>。其中，收入总计</w:t>
      </w:r>
      <w:r>
        <w:rPr>
          <w:rFonts w:hint="eastAsia" w:ascii="仿宋_GB2312" w:hAnsi="黑体" w:eastAsia="仿宋_GB2312" w:cs="仿宋_GB2312"/>
          <w:sz w:val="32"/>
          <w:szCs w:val="32"/>
          <w:lang w:val="en-US" w:eastAsia="zh-CN"/>
        </w:rPr>
        <w:t>2361.18</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2353.25</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7.93</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2361.18</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万元、外交支出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万元、国防支出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万元、公共安全支出</w:t>
      </w:r>
      <w:r>
        <w:rPr>
          <w:rFonts w:hint="eastAsia" w:ascii="仿宋_GB2312" w:hAnsi="黑体" w:eastAsia="仿宋_GB2312"/>
          <w:sz w:val="32"/>
          <w:szCs w:val="32"/>
          <w:lang w:val="en-US" w:eastAsia="zh-CN"/>
        </w:rPr>
        <w:t>2072.43</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112.85</w:t>
      </w:r>
      <w:r>
        <w:rPr>
          <w:rFonts w:hint="eastAsia" w:ascii="仿宋_GB2312" w:hAnsi="黑体" w:eastAsia="仿宋_GB2312"/>
          <w:sz w:val="32"/>
          <w:szCs w:val="32"/>
        </w:rPr>
        <w:t>万元、</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108.60</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67.30</w:t>
      </w:r>
      <w:r>
        <w:rPr>
          <w:rFonts w:hint="eastAsia" w:ascii="仿宋_GB2312" w:hAnsi="黑体" w:eastAsia="仿宋_GB2312"/>
          <w:sz w:val="32"/>
          <w:szCs w:val="32"/>
        </w:rPr>
        <w:t>万元，结转下年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jc w:val="left"/>
        <w:rPr>
          <w:rFonts w:ascii="黑体" w:hAnsi="黑体" w:eastAsia="黑体"/>
          <w:sz w:val="32"/>
          <w:szCs w:val="32"/>
        </w:rPr>
      </w:pPr>
      <w:r>
        <w:rPr>
          <w:rFonts w:hint="eastAsia" w:ascii="黑体" w:hAnsi="黑体" w:eastAsia="黑体"/>
          <w:sz w:val="32"/>
          <w:szCs w:val="32"/>
        </w:rPr>
        <w:t>二、关于屯昌县人民法院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2353.25</w:t>
      </w:r>
      <w:r>
        <w:rPr>
          <w:rFonts w:hint="eastAsia" w:ascii="仿宋_GB2312" w:hAnsi="黑体" w:eastAsia="仿宋_GB2312"/>
          <w:sz w:val="32"/>
          <w:szCs w:val="32"/>
        </w:rPr>
        <w:t>万元，</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3.37</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新增退休干警</w:t>
      </w:r>
      <w:r>
        <w:rPr>
          <w:rFonts w:hint="eastAsia" w:ascii="仿宋_GB2312" w:hAnsi="黑体" w:eastAsia="仿宋_GB2312"/>
          <w:sz w:val="32"/>
          <w:szCs w:val="32"/>
          <w:u w:val="none"/>
          <w:lang w:val="en-US" w:eastAsia="zh-CN"/>
        </w:rPr>
        <w:t>2名,工资以及</w:t>
      </w:r>
      <w:r>
        <w:rPr>
          <w:rFonts w:hint="eastAsia" w:ascii="仿宋_GB2312" w:hAnsi="黑体" w:eastAsia="仿宋_GB2312"/>
          <w:sz w:val="32"/>
          <w:szCs w:val="32"/>
          <w:u w:val="none"/>
        </w:rPr>
        <w:t>机关事业单位基本养老保险</w:t>
      </w:r>
      <w:r>
        <w:rPr>
          <w:rFonts w:hint="eastAsia" w:ascii="仿宋_GB2312" w:hAnsi="黑体" w:eastAsia="仿宋_GB2312"/>
          <w:sz w:val="32"/>
          <w:szCs w:val="32"/>
          <w:u w:val="none"/>
          <w:lang w:eastAsia="zh-CN"/>
        </w:rPr>
        <w:t>减少。</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hint="eastAsia"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万元；外交（类）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万元；公共安全支出</w:t>
      </w:r>
      <w:r>
        <w:rPr>
          <w:rFonts w:hint="eastAsia" w:ascii="仿宋_GB2312" w:hAnsi="黑体" w:eastAsia="仿宋_GB2312"/>
          <w:sz w:val="32"/>
          <w:szCs w:val="32"/>
          <w:lang w:val="en-US" w:eastAsia="zh-CN"/>
        </w:rPr>
        <w:t>2072.43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87.77</w:t>
      </w:r>
      <w:r>
        <w:rPr>
          <w:rFonts w:hint="eastAsia" w:ascii="仿宋_GB2312" w:hAnsi="黑体" w:eastAsia="仿宋_GB2312"/>
          <w:sz w:val="32"/>
          <w:szCs w:val="32"/>
        </w:rPr>
        <w:t>%；教育（类）</w:t>
      </w:r>
      <w:r>
        <w:rPr>
          <w:rFonts w:hint="eastAsia" w:ascii="仿宋_GB2312" w:hAnsi="黑体" w:eastAsia="仿宋_GB2312" w:cs="仿宋_GB2312"/>
          <w:sz w:val="32"/>
          <w:szCs w:val="32"/>
        </w:rPr>
        <w:t>支出0</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112.85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4.78</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108.60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4.60</w:t>
      </w:r>
      <w:r>
        <w:rPr>
          <w:rFonts w:hint="eastAsia" w:ascii="仿宋_GB2312" w:hAnsi="黑体" w:eastAsia="仿宋_GB2312"/>
          <w:sz w:val="32"/>
          <w:szCs w:val="32"/>
        </w:rPr>
        <w:t>%；科学技术（类）</w:t>
      </w:r>
      <w:r>
        <w:rPr>
          <w:rFonts w:hint="eastAsia" w:ascii="仿宋_GB2312" w:hAnsi="黑体" w:eastAsia="仿宋_GB2312" w:cs="仿宋_GB2312"/>
          <w:sz w:val="32"/>
          <w:szCs w:val="32"/>
        </w:rPr>
        <w:t>支出0</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67.30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2.85</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1.一般公共服务（类）人大事务（款）行政运行（项）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1439.18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179.58</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减少原因为1、2021年工资福利变动，干警退休，人员经费和公共经费减少导致基本支出减少40.91万元，2、疫情原因办案出差等项目支出减少138.67万元。</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一般公共服务（类）法院（款）案件审判（项）20</w:t>
      </w:r>
      <w:r>
        <w:rPr>
          <w:rFonts w:hint="eastAsia" w:ascii="仿宋_GB2312" w:hAnsi="黑体" w:eastAsia="仿宋_GB2312" w:cs="仿宋_GB2312"/>
          <w:sz w:val="32"/>
          <w:szCs w:val="32"/>
          <w:lang w:val="en-US" w:eastAsia="zh-CN"/>
        </w:rPr>
        <w:t>22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306.99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303.99</w:t>
      </w:r>
      <w:r>
        <w:rPr>
          <w:rFonts w:hint="eastAsia" w:ascii="仿宋_GB2312" w:hAnsi="黑体" w:eastAsia="仿宋_GB2312"/>
          <w:sz w:val="32"/>
          <w:szCs w:val="32"/>
        </w:rPr>
        <w:t>万元</w:t>
      </w:r>
      <w:r>
        <w:rPr>
          <w:rFonts w:hint="eastAsia" w:ascii="仿宋_GB2312" w:hAnsi="黑体" w:eastAsia="仿宋_GB2312"/>
          <w:sz w:val="32"/>
          <w:szCs w:val="32"/>
          <w:lang w:eastAsia="zh-CN"/>
        </w:rPr>
        <w:t>，主要是由于经费预算口径变化，中央办案专款纳入此项目。</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一般公共服务（类）法院（款）案件执行（项）20</w:t>
      </w:r>
      <w:r>
        <w:rPr>
          <w:rFonts w:hint="eastAsia" w:ascii="仿宋_GB2312" w:hAnsi="黑体" w:eastAsia="仿宋_GB2312" w:cs="仿宋_GB2312"/>
          <w:sz w:val="32"/>
          <w:szCs w:val="32"/>
          <w:lang w:val="en-US" w:eastAsia="zh-CN"/>
        </w:rPr>
        <w:t>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1.5万元，</w:t>
      </w:r>
      <w:r>
        <w:rPr>
          <w:rFonts w:hint="eastAsia" w:ascii="仿宋_GB2312" w:hAnsi="黑体" w:eastAsia="仿宋_GB2312"/>
          <w:sz w:val="32"/>
          <w:szCs w:val="32"/>
        </w:rPr>
        <w:t>主要是由于我院工作计划及实际需要调整所致。</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一般公共服务（类）法院（款）其他法院支出（项）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324.26</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144.75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1、</w:t>
      </w:r>
      <w:r>
        <w:rPr>
          <w:rFonts w:hint="eastAsia" w:ascii="仿宋_GB2312" w:hAnsi="黑体" w:eastAsia="仿宋_GB2312"/>
          <w:sz w:val="32"/>
          <w:szCs w:val="32"/>
        </w:rPr>
        <w:t>我院工作计划及实际需要调整所致</w:t>
      </w:r>
      <w:r>
        <w:rPr>
          <w:rFonts w:hint="eastAsia" w:ascii="仿宋_GB2312" w:hAnsi="黑体" w:eastAsia="仿宋_GB2312"/>
          <w:sz w:val="32"/>
          <w:szCs w:val="32"/>
          <w:lang w:val="en-US" w:eastAsia="zh-CN"/>
        </w:rPr>
        <w:t>，2、</w:t>
      </w:r>
      <w:r>
        <w:rPr>
          <w:rFonts w:hint="eastAsia" w:ascii="仿宋_GB2312" w:hAnsi="黑体" w:eastAsia="仿宋_GB2312"/>
          <w:sz w:val="32"/>
          <w:szCs w:val="32"/>
        </w:rPr>
        <w:t>由于</w:t>
      </w:r>
      <w:r>
        <w:rPr>
          <w:rFonts w:hint="eastAsia" w:ascii="仿宋_GB2312" w:hAnsi="黑体" w:eastAsia="仿宋_GB2312"/>
          <w:sz w:val="32"/>
          <w:szCs w:val="32"/>
          <w:lang w:eastAsia="zh-CN"/>
        </w:rPr>
        <w:t>预算指标口径调整</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一般公共服务（类）法院（款）机关事业单位基本养老保险缴费支出（项）20</w:t>
      </w:r>
      <w:r>
        <w:rPr>
          <w:rFonts w:hint="eastAsia" w:ascii="仿宋_GB2312" w:hAnsi="黑体" w:eastAsia="仿宋_GB2312" w:cs="仿宋_GB2312"/>
          <w:sz w:val="32"/>
          <w:szCs w:val="32"/>
          <w:lang w:val="en-US" w:eastAsia="zh-CN"/>
        </w:rPr>
        <w:t>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98.86</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0.05</w:t>
      </w:r>
      <w:r>
        <w:rPr>
          <w:rFonts w:hint="eastAsia" w:ascii="仿宋_GB2312" w:hAnsi="黑体" w:eastAsia="仿宋_GB2312"/>
          <w:sz w:val="32"/>
          <w:szCs w:val="32"/>
        </w:rPr>
        <w:t>万元，主要是由于</w:t>
      </w:r>
      <w:r>
        <w:rPr>
          <w:rFonts w:hint="eastAsia" w:ascii="仿宋_GB2312" w:hAnsi="黑体" w:eastAsia="仿宋_GB2312"/>
          <w:sz w:val="32"/>
          <w:szCs w:val="32"/>
          <w:lang w:eastAsia="zh-CN"/>
        </w:rPr>
        <w:t>基本养老保险缴费基数变化</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6.</w:t>
      </w:r>
      <w:r>
        <w:rPr>
          <w:rFonts w:hint="eastAsia" w:ascii="仿宋_GB2312" w:hAnsi="黑体" w:eastAsia="仿宋_GB2312" w:cs="仿宋_GB2312"/>
          <w:sz w:val="32"/>
          <w:szCs w:val="32"/>
        </w:rPr>
        <w:t>一般公共服务（类）法院（款）机关事业单位</w:t>
      </w:r>
      <w:r>
        <w:rPr>
          <w:rFonts w:hint="eastAsia" w:ascii="仿宋_GB2312" w:hAnsi="黑体" w:eastAsia="仿宋_GB2312" w:cs="仿宋_GB2312"/>
          <w:sz w:val="32"/>
          <w:szCs w:val="32"/>
          <w:lang w:eastAsia="zh-CN"/>
        </w:rPr>
        <w:t>职业年金</w:t>
      </w:r>
      <w:r>
        <w:rPr>
          <w:rFonts w:hint="eastAsia" w:ascii="仿宋_GB2312" w:hAnsi="黑体" w:eastAsia="仿宋_GB2312" w:cs="仿宋_GB2312"/>
          <w:sz w:val="32"/>
          <w:szCs w:val="32"/>
        </w:rPr>
        <w:t>缴费支出（项）20</w:t>
      </w:r>
      <w:r>
        <w:rPr>
          <w:rFonts w:hint="eastAsia" w:ascii="仿宋_GB2312" w:hAnsi="黑体" w:eastAsia="仿宋_GB2312" w:cs="仿宋_GB2312"/>
          <w:sz w:val="32"/>
          <w:szCs w:val="32"/>
          <w:lang w:val="en-US" w:eastAsia="zh-CN"/>
        </w:rPr>
        <w:t>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14</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持平。</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一般公共服务（类）法院（款）行政单位医疗（项）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52.52</w:t>
      </w:r>
      <w:r>
        <w:rPr>
          <w:rFonts w:hint="eastAsia" w:ascii="仿宋_GB2312" w:hAnsi="黑体" w:eastAsia="仿宋_GB2312"/>
          <w:sz w:val="32"/>
          <w:szCs w:val="32"/>
        </w:rPr>
        <w:t>万元，比上年预算</w:t>
      </w:r>
      <w:r>
        <w:rPr>
          <w:rFonts w:hint="eastAsia" w:ascii="仿宋_GB2312" w:hAnsi="黑体" w:eastAsia="仿宋_GB2312"/>
          <w:sz w:val="32"/>
          <w:szCs w:val="32"/>
          <w:lang w:eastAsia="zh-CN"/>
        </w:rPr>
        <w:t>数减少</w:t>
      </w:r>
      <w:r>
        <w:rPr>
          <w:rFonts w:hint="eastAsia" w:ascii="仿宋_GB2312" w:hAnsi="黑体" w:eastAsia="仿宋_GB2312"/>
          <w:sz w:val="32"/>
          <w:szCs w:val="32"/>
          <w:lang w:val="en-US" w:eastAsia="zh-CN"/>
        </w:rPr>
        <w:t>0.03</w:t>
      </w:r>
      <w:r>
        <w:rPr>
          <w:rFonts w:hint="eastAsia" w:ascii="仿宋_GB2312" w:hAnsi="黑体" w:eastAsia="仿宋_GB2312"/>
          <w:sz w:val="32"/>
          <w:szCs w:val="32"/>
        </w:rPr>
        <w:t>万元，主要是由于</w:t>
      </w:r>
      <w:r>
        <w:rPr>
          <w:rFonts w:hint="eastAsia" w:ascii="仿宋_GB2312" w:hAnsi="黑体" w:eastAsia="仿宋_GB2312"/>
          <w:sz w:val="32"/>
          <w:szCs w:val="32"/>
          <w:lang w:eastAsia="zh-CN"/>
        </w:rPr>
        <w:t>缴费基数变化</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一般公共服务（类）法院（款）</w:t>
      </w:r>
      <w:r>
        <w:rPr>
          <w:rFonts w:hint="eastAsia" w:ascii="仿宋_GB2312" w:hAnsi="黑体" w:eastAsia="仿宋_GB2312" w:cs="仿宋_GB2312"/>
          <w:sz w:val="32"/>
          <w:szCs w:val="32"/>
          <w:lang w:eastAsia="zh-CN"/>
        </w:rPr>
        <w:t>公务员</w:t>
      </w:r>
      <w:r>
        <w:rPr>
          <w:rFonts w:hint="eastAsia" w:ascii="仿宋_GB2312" w:hAnsi="黑体" w:eastAsia="仿宋_GB2312" w:cs="仿宋_GB2312"/>
          <w:sz w:val="32"/>
          <w:szCs w:val="32"/>
        </w:rPr>
        <w:t>医疗</w:t>
      </w:r>
      <w:r>
        <w:rPr>
          <w:rFonts w:hint="eastAsia" w:ascii="仿宋_GB2312" w:hAnsi="黑体" w:eastAsia="仿宋_GB2312" w:cs="仿宋_GB2312"/>
          <w:sz w:val="32"/>
          <w:szCs w:val="32"/>
          <w:lang w:eastAsia="zh-CN"/>
        </w:rPr>
        <w:t>补助</w:t>
      </w:r>
      <w:r>
        <w:rPr>
          <w:rFonts w:hint="eastAsia" w:ascii="仿宋_GB2312" w:hAnsi="黑体" w:eastAsia="仿宋_GB2312" w:cs="仿宋_GB2312"/>
          <w:sz w:val="32"/>
          <w:szCs w:val="32"/>
        </w:rPr>
        <w:t>（项）20</w:t>
      </w:r>
      <w:r>
        <w:rPr>
          <w:rFonts w:hint="eastAsia" w:ascii="仿宋_GB2312" w:hAnsi="黑体" w:eastAsia="仿宋_GB2312" w:cs="仿宋_GB2312"/>
          <w:sz w:val="32"/>
          <w:szCs w:val="32"/>
          <w:lang w:val="en-US" w:eastAsia="zh-CN"/>
        </w:rPr>
        <w:t>22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56.08</w:t>
      </w:r>
      <w:r>
        <w:rPr>
          <w:rFonts w:hint="eastAsia" w:ascii="仿宋_GB2312" w:hAnsi="黑体" w:eastAsia="仿宋_GB2312"/>
          <w:sz w:val="32"/>
          <w:szCs w:val="32"/>
        </w:rPr>
        <w:t>万元，比上年预算</w:t>
      </w:r>
      <w:r>
        <w:rPr>
          <w:rFonts w:hint="eastAsia" w:ascii="仿宋_GB2312" w:hAnsi="黑体" w:eastAsia="仿宋_GB2312"/>
          <w:sz w:val="32"/>
          <w:szCs w:val="32"/>
          <w:lang w:eastAsia="zh-CN"/>
        </w:rPr>
        <w:t>数减少</w:t>
      </w:r>
      <w:r>
        <w:rPr>
          <w:rFonts w:hint="eastAsia" w:ascii="仿宋_GB2312" w:hAnsi="黑体" w:eastAsia="仿宋_GB2312"/>
          <w:sz w:val="32"/>
          <w:szCs w:val="32"/>
          <w:lang w:val="en-US" w:eastAsia="zh-CN"/>
        </w:rPr>
        <w:t>1.64</w:t>
      </w:r>
      <w:r>
        <w:rPr>
          <w:rFonts w:hint="eastAsia" w:ascii="仿宋_GB2312" w:hAnsi="黑体" w:eastAsia="仿宋_GB2312"/>
          <w:sz w:val="32"/>
          <w:szCs w:val="32"/>
        </w:rPr>
        <w:t>万元，主要由于</w:t>
      </w:r>
      <w:r>
        <w:rPr>
          <w:rFonts w:hint="eastAsia" w:ascii="仿宋_GB2312" w:hAnsi="黑体" w:eastAsia="仿宋_GB2312"/>
          <w:sz w:val="32"/>
          <w:szCs w:val="32"/>
          <w:lang w:eastAsia="zh-CN"/>
        </w:rPr>
        <w:t>工资调整</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一般公共服务（类）法院（款）住房公积金（项）20</w:t>
      </w:r>
      <w:r>
        <w:rPr>
          <w:rFonts w:hint="eastAsia" w:ascii="仿宋_GB2312" w:hAnsi="黑体" w:eastAsia="仿宋_GB2312" w:cs="仿宋_GB2312"/>
          <w:sz w:val="32"/>
          <w:szCs w:val="32"/>
          <w:lang w:val="en-US" w:eastAsia="zh-CN"/>
        </w:rPr>
        <w:t>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67.30</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1.97</w:t>
      </w:r>
      <w:r>
        <w:rPr>
          <w:rFonts w:hint="eastAsia" w:ascii="仿宋_GB2312" w:hAnsi="黑体" w:eastAsia="仿宋_GB2312"/>
          <w:sz w:val="32"/>
          <w:szCs w:val="32"/>
        </w:rPr>
        <w:t>万元，主要是由于</w:t>
      </w:r>
      <w:r>
        <w:rPr>
          <w:rFonts w:hint="eastAsia" w:ascii="仿宋_GB2312" w:hAnsi="黑体" w:eastAsia="仿宋_GB2312"/>
          <w:sz w:val="32"/>
          <w:szCs w:val="32"/>
          <w:lang w:eastAsia="zh-CN"/>
        </w:rPr>
        <w:t>工资调整导致住房公积金计提基础变化</w:t>
      </w:r>
      <w:r>
        <w:rPr>
          <w:rFonts w:hint="eastAsia" w:ascii="仿宋_GB2312" w:hAnsi="黑体" w:eastAsia="仿宋_GB2312"/>
          <w:sz w:val="32"/>
          <w:szCs w:val="32"/>
        </w:rPr>
        <w:t>。</w:t>
      </w:r>
    </w:p>
    <w:p>
      <w:pPr>
        <w:ind w:firstLine="640"/>
        <w:rPr>
          <w:rFonts w:ascii="黑体" w:hAnsi="黑体" w:eastAsia="黑体"/>
          <w:sz w:val="32"/>
          <w:szCs w:val="32"/>
        </w:rPr>
      </w:pPr>
      <w:r>
        <w:rPr>
          <w:rFonts w:hint="eastAsia" w:ascii="黑体" w:hAnsi="黑体" w:eastAsia="黑体"/>
          <w:sz w:val="32"/>
          <w:szCs w:val="32"/>
        </w:rPr>
        <w:t>三、关于屯昌县人民法院</w:t>
      </w:r>
      <w:r>
        <w:rPr>
          <w:rFonts w:hint="eastAsia" w:ascii="仿宋_GB2312" w:hAnsi="黑体" w:eastAsia="仿宋_GB2312"/>
          <w:sz w:val="32"/>
          <w:szCs w:val="32"/>
        </w:rPr>
        <w:t>20</w:t>
      </w:r>
      <w:r>
        <w:rPr>
          <w:rFonts w:hint="eastAsia" w:ascii="仿宋_GB2312" w:hAnsi="黑体" w:eastAsia="仿宋_GB2312"/>
          <w:sz w:val="32"/>
          <w:szCs w:val="32"/>
          <w:lang w:val="en-US" w:eastAsia="zh-CN"/>
        </w:rPr>
        <w:t>22</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1727.93</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1358.25</w:t>
      </w:r>
      <w:r>
        <w:rPr>
          <w:rFonts w:hint="eastAsia" w:ascii="仿宋_GB2312" w:hAnsi="黑体" w:eastAsia="仿宋_GB2312"/>
          <w:sz w:val="32"/>
          <w:szCs w:val="32"/>
        </w:rPr>
        <w:t>万元，主要包括：基本工资、津贴补贴、奖金、机关事业单位基本养老保险缴费、</w:t>
      </w:r>
      <w:r>
        <w:rPr>
          <w:rFonts w:hint="eastAsia" w:ascii="仿宋_GB2312" w:hAnsi="黑体" w:eastAsia="仿宋_GB2312"/>
          <w:sz w:val="32"/>
          <w:szCs w:val="32"/>
          <w:lang w:eastAsia="zh-CN"/>
        </w:rPr>
        <w:t>职业年金缴费、</w:t>
      </w:r>
      <w:r>
        <w:rPr>
          <w:rFonts w:hint="eastAsia" w:ascii="仿宋_GB2312" w:hAnsi="黑体" w:eastAsia="仿宋_GB2312"/>
          <w:sz w:val="32"/>
          <w:szCs w:val="32"/>
        </w:rPr>
        <w:t>城镇职工基本医疗保险缴费、公务员医疗补助缴费、其他社会保障缴费、住房公积金、医疗费、其他工资福利支出</w:t>
      </w:r>
      <w:r>
        <w:rPr>
          <w:rFonts w:hint="eastAsia" w:ascii="仿宋_GB2312" w:hAnsi="黑体" w:eastAsia="仿宋_GB2312"/>
          <w:sz w:val="32"/>
          <w:szCs w:val="32"/>
          <w:lang w:eastAsia="zh-CN"/>
        </w:rPr>
        <w:t>、</w:t>
      </w:r>
      <w:r>
        <w:rPr>
          <w:rFonts w:hint="eastAsia" w:ascii="仿宋_GB2312" w:hAnsi="黑体" w:eastAsia="仿宋_GB2312"/>
          <w:sz w:val="32"/>
          <w:szCs w:val="32"/>
        </w:rPr>
        <w:t>其他交通费用</w:t>
      </w:r>
      <w:r>
        <w:rPr>
          <w:rFonts w:hint="eastAsia" w:ascii="仿宋_GB2312" w:hAnsi="黑体" w:eastAsia="仿宋_GB2312"/>
          <w:sz w:val="32"/>
          <w:szCs w:val="32"/>
          <w:lang w:eastAsia="zh-CN"/>
        </w:rPr>
        <w:t>、</w:t>
      </w:r>
      <w:r>
        <w:rPr>
          <w:rFonts w:hint="eastAsia" w:ascii="仿宋_GB2312" w:hAnsi="黑体" w:eastAsia="仿宋_GB2312"/>
          <w:sz w:val="32"/>
          <w:szCs w:val="32"/>
        </w:rPr>
        <w:t>对个人和家庭的补助</w:t>
      </w:r>
      <w:r>
        <w:rPr>
          <w:rFonts w:hint="eastAsia" w:ascii="仿宋_GB2312" w:hAnsi="黑体" w:eastAsia="仿宋_GB2312"/>
          <w:sz w:val="32"/>
          <w:szCs w:val="32"/>
          <w:lang w:eastAsia="zh-CN"/>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369.68</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印刷</w:t>
      </w:r>
      <w:r>
        <w:rPr>
          <w:rFonts w:hint="eastAsia" w:ascii="仿宋_GB2312" w:hAnsi="黑体" w:eastAsia="仿宋_GB2312"/>
          <w:sz w:val="32"/>
          <w:szCs w:val="32"/>
        </w:rPr>
        <w:t>费、</w:t>
      </w:r>
      <w:r>
        <w:rPr>
          <w:rFonts w:hint="eastAsia" w:ascii="仿宋_GB2312" w:hAnsi="黑体" w:eastAsia="仿宋_GB2312"/>
          <w:sz w:val="32"/>
          <w:szCs w:val="32"/>
          <w:lang w:eastAsia="zh-CN"/>
        </w:rPr>
        <w:t>咨询费、</w:t>
      </w:r>
      <w:r>
        <w:rPr>
          <w:rFonts w:hint="eastAsia" w:ascii="仿宋_GB2312" w:hAnsi="黑体" w:eastAsia="仿宋_GB2312"/>
          <w:sz w:val="32"/>
          <w:szCs w:val="32"/>
        </w:rPr>
        <w:t>水费、电费、邮电费、物业管理费、差旅费、</w:t>
      </w:r>
      <w:r>
        <w:rPr>
          <w:rFonts w:hint="eastAsia" w:ascii="仿宋_GB2312" w:hAnsi="黑体" w:eastAsia="仿宋_GB2312"/>
          <w:sz w:val="32"/>
          <w:szCs w:val="32"/>
          <w:lang w:eastAsia="zh-CN"/>
        </w:rPr>
        <w:t>维修（护）费、会议费、培训费、公务接待费、专用材料费、被装购置费、专用燃料费、委托业务费</w:t>
      </w:r>
      <w:r>
        <w:rPr>
          <w:rFonts w:hint="eastAsia" w:ascii="仿宋_GB2312" w:hAnsi="黑体" w:eastAsia="仿宋_GB2312"/>
          <w:sz w:val="32"/>
          <w:szCs w:val="32"/>
        </w:rPr>
        <w:t>、工会经费、公务用车运行维护费、其他交通费用、其他商品和服务支出</w:t>
      </w:r>
      <w:r>
        <w:rPr>
          <w:rFonts w:hint="eastAsia" w:ascii="仿宋_GB2312" w:hAnsi="黑体" w:eastAsia="仿宋_GB2312"/>
          <w:sz w:val="32"/>
          <w:szCs w:val="32"/>
          <w:lang w:eastAsia="zh-CN"/>
        </w:rPr>
        <w:t>、办公设备购置</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屯昌县人民法院</w:t>
      </w:r>
      <w:r>
        <w:rPr>
          <w:rFonts w:hint="eastAsia" w:ascii="仿宋_GB2312" w:hAnsi="黑体" w:eastAsia="仿宋_GB2312"/>
          <w:sz w:val="32"/>
          <w:szCs w:val="32"/>
        </w:rPr>
        <w:t>20</w:t>
      </w:r>
      <w:r>
        <w:rPr>
          <w:rFonts w:hint="eastAsia" w:ascii="仿宋_GB2312" w:hAnsi="黑体" w:eastAsia="仿宋_GB2312"/>
          <w:sz w:val="32"/>
          <w:szCs w:val="32"/>
          <w:lang w:val="en-US" w:eastAsia="zh-CN"/>
        </w:rPr>
        <w:t>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38.25</w:t>
      </w:r>
      <w:r>
        <w:rPr>
          <w:rFonts w:hint="eastAsia" w:ascii="仿宋_GB2312" w:hAnsi="黑体" w:eastAsia="仿宋_GB2312"/>
          <w:sz w:val="32"/>
          <w:szCs w:val="32"/>
        </w:rPr>
        <w:t>万元，其中：</w:t>
      </w:r>
    </w:p>
    <w:p>
      <w:pPr>
        <w:ind w:firstLine="630"/>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lang w:val="en-US" w:eastAsia="zh-CN"/>
        </w:rPr>
        <w:t>2021年及2022年无出国计划</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32.25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32.25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6</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40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lang w:eastAsia="zh-CN"/>
        </w:rPr>
        <w:t>贯彻落实中央八项规定和预防疫情传播风险</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减少聚众用餐和公务接待。</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100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450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numPr>
          <w:ilvl w:val="0"/>
          <w:numId w:val="0"/>
        </w:numPr>
        <w:ind w:firstLine="640" w:firstLineChars="200"/>
        <w:rPr>
          <w:rFonts w:hint="eastAsia" w:ascii="Times New Roman" w:hAnsi="Times New Roman" w:eastAsia="仿宋_GB2312" w:cs="Times New Roman"/>
          <w:sz w:val="32"/>
          <w:shd w:val="clear" w:color="auto" w:fill="FFFFFF"/>
        </w:rPr>
      </w:pPr>
      <w:r>
        <w:rPr>
          <w:rFonts w:hint="eastAsia" w:ascii="仿宋_GB2312" w:hAnsi="黑体" w:eastAsia="仿宋_GB2312"/>
          <w:sz w:val="32"/>
          <w:szCs w:val="32"/>
          <w:lang w:eastAsia="zh-CN"/>
        </w:rPr>
        <w:t>（二）</w:t>
      </w: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五、关于屯昌县人民法院</w:t>
      </w:r>
      <w:r>
        <w:rPr>
          <w:rFonts w:hint="eastAsia" w:ascii="仿宋_GB2312" w:hAnsi="黑体" w:eastAsia="仿宋_GB2312"/>
          <w:sz w:val="32"/>
          <w:szCs w:val="32"/>
        </w:rPr>
        <w:t>20</w:t>
      </w:r>
      <w:r>
        <w:rPr>
          <w:rFonts w:hint="eastAsia" w:ascii="仿宋_GB2312" w:hAnsi="黑体" w:eastAsia="仿宋_GB2312"/>
          <w:sz w:val="32"/>
          <w:szCs w:val="32"/>
          <w:lang w:val="en-US" w:eastAsia="zh-CN"/>
        </w:rPr>
        <w:t>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u w:val="none"/>
        </w:rPr>
      </w:pPr>
      <w:r>
        <w:rPr>
          <w:rFonts w:hint="eastAsia" w:ascii="仿宋_GB2312" w:hAnsi="黑体" w:eastAsia="仿宋_GB2312" w:cs="Times New Roman"/>
          <w:sz w:val="32"/>
          <w:szCs w:val="32"/>
        </w:rPr>
        <w:t>屯昌县人民法院20</w:t>
      </w:r>
      <w:r>
        <w:rPr>
          <w:rFonts w:hint="eastAsia" w:ascii="仿宋_GB2312" w:hAnsi="黑体" w:eastAsia="仿宋_GB2312" w:cs="Times New Roman"/>
          <w:sz w:val="32"/>
          <w:szCs w:val="32"/>
          <w:lang w:val="en-US" w:eastAsia="zh-CN"/>
        </w:rPr>
        <w:t>22</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u w:val="none"/>
          <w:lang w:eastAsia="zh-CN"/>
        </w:rPr>
        <w:t>与上年持平</w:t>
      </w:r>
      <w:r>
        <w:rPr>
          <w:rFonts w:hint="eastAsia" w:ascii="仿宋_GB2312" w:hAnsi="黑体" w:eastAsia="仿宋_GB2312"/>
          <w:sz w:val="32"/>
          <w:szCs w:val="32"/>
          <w:u w:val="none"/>
        </w:rPr>
        <w:t>，主要是</w:t>
      </w:r>
      <w:r>
        <w:rPr>
          <w:rFonts w:hint="eastAsia" w:ascii="仿宋_GB2312" w:hAnsi="黑体" w:eastAsia="仿宋_GB2312"/>
          <w:sz w:val="32"/>
          <w:szCs w:val="32"/>
          <w:u w:val="none"/>
          <w:lang w:eastAsia="zh-CN"/>
        </w:rPr>
        <w:t>无政府性基金预算。</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firstLineChars="200"/>
        <w:rPr>
          <w:rFonts w:hint="eastAsia" w:ascii="仿宋_GB2312" w:hAnsi="黑体" w:eastAsia="仿宋_GB2312"/>
          <w:sz w:val="32"/>
          <w:szCs w:val="32"/>
        </w:rPr>
      </w:pPr>
      <w:r>
        <w:rPr>
          <w:rFonts w:hint="eastAsia" w:ascii="仿宋_GB2312" w:hAnsi="黑体" w:eastAsia="仿宋_GB2312" w:cs="Times New Roman"/>
          <w:sz w:val="32"/>
          <w:szCs w:val="32"/>
        </w:rPr>
        <w:t>屯昌县人民法院无20</w:t>
      </w:r>
      <w:r>
        <w:rPr>
          <w:rFonts w:hint="eastAsia" w:ascii="仿宋_GB2312" w:hAnsi="黑体" w:eastAsia="仿宋_GB2312" w:cs="Times New Roman"/>
          <w:sz w:val="32"/>
          <w:szCs w:val="32"/>
          <w:lang w:val="en-US" w:eastAsia="zh-CN"/>
        </w:rPr>
        <w:t>22</w:t>
      </w:r>
      <w:r>
        <w:rPr>
          <w:rFonts w:hint="eastAsia" w:ascii="仿宋_GB2312" w:hAnsi="黑体" w:eastAsia="仿宋_GB2312" w:cs="Times New Roman"/>
          <w:sz w:val="32"/>
          <w:szCs w:val="32"/>
        </w:rPr>
        <w:t>年政府性基金预算</w:t>
      </w:r>
      <w:r>
        <w:rPr>
          <w:rFonts w:hint="eastAsia" w:ascii="仿宋_GB2312" w:hAnsi="黑体" w:eastAsia="仿宋_GB2312" w:cs="Times New Roman"/>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hint="eastAsia" w:ascii="仿宋_GB2312" w:hAnsi="黑体" w:eastAsia="仿宋_GB2312"/>
          <w:sz w:val="32"/>
          <w:szCs w:val="32"/>
        </w:rPr>
      </w:pPr>
      <w:r>
        <w:rPr>
          <w:rFonts w:hint="eastAsia" w:ascii="仿宋_GB2312" w:hAnsi="黑体" w:eastAsia="仿宋_GB2312" w:cs="Times New Roman"/>
          <w:sz w:val="32"/>
          <w:szCs w:val="32"/>
        </w:rPr>
        <w:t>屯昌县人民法院无20</w:t>
      </w:r>
      <w:r>
        <w:rPr>
          <w:rFonts w:hint="eastAsia" w:ascii="仿宋_GB2312" w:hAnsi="黑体" w:eastAsia="仿宋_GB2312" w:cs="Times New Roman"/>
          <w:sz w:val="32"/>
          <w:szCs w:val="32"/>
          <w:lang w:val="en-US" w:eastAsia="zh-CN"/>
        </w:rPr>
        <w:t>22</w:t>
      </w:r>
      <w:r>
        <w:rPr>
          <w:rFonts w:hint="eastAsia" w:ascii="仿宋_GB2312" w:hAnsi="黑体" w:eastAsia="仿宋_GB2312" w:cs="Times New Roman"/>
          <w:sz w:val="32"/>
          <w:szCs w:val="32"/>
        </w:rPr>
        <w:t>年政府性基金预算</w:t>
      </w:r>
      <w:r>
        <w:rPr>
          <w:rFonts w:hint="eastAsia" w:ascii="仿宋_GB2312" w:hAnsi="黑体" w:eastAsia="仿宋_GB2312" w:cs="Times New Roman"/>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六、关于屯昌县人民法院</w:t>
      </w:r>
      <w:r>
        <w:rPr>
          <w:rFonts w:hint="eastAsia" w:ascii="仿宋_GB2312" w:hAnsi="黑体" w:eastAsia="仿宋_GB2312"/>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所有收入和支出均纳入部门预算管理。收入包括：</w:t>
      </w:r>
      <w:r>
        <w:rPr>
          <w:rFonts w:hint="eastAsia" w:ascii="仿宋_GB2312" w:hAnsi="黑体" w:eastAsia="仿宋_GB2312"/>
          <w:sz w:val="32"/>
          <w:szCs w:val="32"/>
        </w:rPr>
        <w:t>一般公共预算</w:t>
      </w:r>
      <w:r>
        <w:rPr>
          <w:rFonts w:hint="eastAsia" w:ascii="仿宋_GB2312" w:hAnsi="黑体" w:eastAsia="仿宋_GB2312"/>
          <w:sz w:val="32"/>
          <w:szCs w:val="32"/>
          <w:lang w:eastAsia="zh-CN"/>
        </w:rPr>
        <w:t>拨款</w:t>
      </w:r>
      <w:r>
        <w:rPr>
          <w:rFonts w:hint="eastAsia" w:ascii="仿宋_GB2312" w:hAnsi="黑体" w:eastAsia="仿宋_GB2312"/>
          <w:sz w:val="32"/>
          <w:szCs w:val="32"/>
        </w:rPr>
        <w:t>收入</w:t>
      </w:r>
      <w:r>
        <w:rPr>
          <w:rFonts w:hint="eastAsia" w:ascii="仿宋_GB2312" w:hAnsi="黑体" w:eastAsia="仿宋_GB2312"/>
          <w:sz w:val="32"/>
          <w:szCs w:val="32"/>
          <w:lang w:eastAsia="zh-CN"/>
        </w:rPr>
        <w:t>、上年结转收入</w:t>
      </w:r>
      <w:r>
        <w:rPr>
          <w:rFonts w:hint="eastAsia" w:ascii="仿宋_GB2312" w:hAnsi="黑体" w:eastAsia="仿宋_GB2312"/>
          <w:sz w:val="32"/>
          <w:szCs w:val="32"/>
        </w:rPr>
        <w:t>；支出包括：公共安全支出、社会保障和就业支出、</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支出、住房保障支出。屯昌县人民法院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2361.18</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七、关于屯昌县人民法院</w:t>
      </w:r>
      <w:r>
        <w:rPr>
          <w:rFonts w:hint="eastAsia" w:ascii="仿宋_GB2312" w:hAnsi="黑体" w:eastAsia="仿宋_GB2312"/>
          <w:sz w:val="32"/>
          <w:szCs w:val="32"/>
        </w:rPr>
        <w:t>20</w:t>
      </w:r>
      <w:r>
        <w:rPr>
          <w:rFonts w:hint="eastAsia" w:ascii="仿宋_GB2312" w:hAnsi="黑体" w:eastAsia="仿宋_GB2312"/>
          <w:sz w:val="32"/>
          <w:szCs w:val="32"/>
          <w:lang w:val="en-US" w:eastAsia="zh-CN"/>
        </w:rPr>
        <w:t>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2361.18</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7.93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0.34</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2353.25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99.66</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84.27</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原因</w:t>
      </w:r>
      <w:r>
        <w:rPr>
          <w:rFonts w:hint="eastAsia" w:ascii="仿宋_GB2312" w:hAnsi="黑体" w:eastAsia="仿宋_GB2312"/>
          <w:sz w:val="32"/>
          <w:szCs w:val="32"/>
          <w:u w:val="none"/>
        </w:rPr>
        <w:t>是</w:t>
      </w:r>
      <w:r>
        <w:rPr>
          <w:rFonts w:hint="eastAsia" w:ascii="仿宋_GB2312" w:hAnsi="黑体" w:eastAsia="仿宋_GB2312"/>
          <w:sz w:val="32"/>
          <w:szCs w:val="32"/>
          <w:u w:val="none"/>
          <w:lang w:eastAsia="zh-CN"/>
        </w:rPr>
        <w:t>其他收入县级保障的辅警经费减少</w:t>
      </w:r>
      <w:r>
        <w:rPr>
          <w:rFonts w:hint="eastAsia" w:ascii="仿宋_GB2312" w:hAnsi="黑体" w:eastAsia="仿宋_GB2312"/>
          <w:sz w:val="32"/>
          <w:szCs w:val="32"/>
          <w:u w:val="none"/>
          <w:lang w:val="en-US" w:eastAsia="zh-CN"/>
        </w:rPr>
        <w:t>59.22万元，</w:t>
      </w:r>
      <w:r>
        <w:rPr>
          <w:rFonts w:hint="eastAsia" w:ascii="仿宋_GB2312" w:hAnsi="黑体" w:eastAsia="仿宋_GB2312"/>
          <w:sz w:val="32"/>
          <w:szCs w:val="32"/>
          <w:u w:val="none"/>
          <w:lang w:eastAsia="zh-CN"/>
        </w:rPr>
        <w:t>一般公共预算本年收入由于工资调整减少</w:t>
      </w:r>
      <w:r>
        <w:rPr>
          <w:rFonts w:hint="eastAsia" w:ascii="仿宋_GB2312" w:hAnsi="黑体" w:eastAsia="仿宋_GB2312"/>
          <w:sz w:val="32"/>
          <w:szCs w:val="32"/>
          <w:u w:val="none"/>
          <w:lang w:val="en-US" w:eastAsia="zh-CN"/>
        </w:rPr>
        <w:t>3.37万元，上年结转减少21.68万元</w:t>
      </w:r>
      <w:r>
        <w:rPr>
          <w:rFonts w:hint="eastAsia" w:ascii="仿宋_GB2312" w:hAnsi="黑体" w:eastAsia="仿宋_GB2312"/>
          <w:sz w:val="32"/>
          <w:szCs w:val="32"/>
          <w:u w:val="none"/>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八、关于屯昌县人民法院</w:t>
      </w:r>
      <w:r>
        <w:rPr>
          <w:rFonts w:hint="eastAsia" w:ascii="仿宋_GB2312" w:hAnsi="黑体" w:eastAsia="仿宋_GB2312"/>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rPr>
        <w:t>屯昌县人民法院</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2361.18</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1727.93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73.18</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633.25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26.82</w:t>
      </w:r>
      <w:r>
        <w:rPr>
          <w:rFonts w:hint="eastAsia" w:ascii="仿宋_GB2312" w:hAnsi="黑体" w:eastAsia="仿宋_GB2312"/>
          <w:sz w:val="32"/>
          <w:szCs w:val="32"/>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84.27</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工资基数调整，以工资为计提标准的住房保障支出、社会保障和就业支出等减少</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疫情出岛办案减少、司法救助减少等导致项目支出减少。</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highlight w:val="none"/>
          <w:lang w:val="en-US" w:eastAsia="zh-CN"/>
        </w:rPr>
        <w:t>2022</w:t>
      </w:r>
      <w:r>
        <w:rPr>
          <w:rFonts w:hint="eastAsia" w:ascii="仿宋_GB2312" w:hAnsi="黑体" w:eastAsia="仿宋_GB2312"/>
          <w:sz w:val="32"/>
          <w:szCs w:val="32"/>
          <w:highlight w:val="none"/>
        </w:rPr>
        <w:t>年屯昌县人民法院</w:t>
      </w:r>
      <w:r>
        <w:rPr>
          <w:rFonts w:hint="eastAsia" w:ascii="仿宋_GB2312" w:hAnsi="黑体" w:eastAsia="仿宋_GB2312" w:cs="仿宋_GB2312"/>
          <w:sz w:val="32"/>
          <w:szCs w:val="32"/>
          <w:highlight w:val="none"/>
        </w:rPr>
        <w:t>本级</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369.68</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sz w:val="32"/>
          <w:szCs w:val="32"/>
          <w:highlight w:val="none"/>
        </w:rPr>
        <w:t>屯昌县人民法院</w:t>
      </w:r>
      <w:r>
        <w:rPr>
          <w:rFonts w:hint="eastAsia" w:ascii="仿宋_GB2312" w:hAnsi="黑体" w:eastAsia="仿宋_GB2312" w:cs="仿宋_GB2312"/>
          <w:sz w:val="32"/>
          <w:szCs w:val="32"/>
          <w:highlight w:val="none"/>
        </w:rPr>
        <w:t>本级</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252.49</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88</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164.49</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年12月31日，屯昌县人民法院</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w:t>
      </w:r>
      <w:r>
        <w:rPr>
          <w:rFonts w:hint="eastAsia" w:ascii="仿宋_GB2312" w:hAnsi="黑体" w:eastAsia="仿宋_GB2312" w:cs="仿宋_GB2312"/>
          <w:sz w:val="32"/>
          <w:szCs w:val="32"/>
          <w:lang w:eastAsia="zh-CN"/>
        </w:rPr>
        <w:t>保障</w:t>
      </w:r>
      <w:r>
        <w:rPr>
          <w:rFonts w:hint="eastAsia" w:ascii="仿宋_GB2312" w:hAnsi="黑体" w:eastAsia="仿宋_GB2312" w:cs="仿宋_GB2312"/>
          <w:sz w:val="32"/>
          <w:szCs w:val="32"/>
        </w:rPr>
        <w:t>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sz w:val="32"/>
          <w:szCs w:val="32"/>
          <w:highlight w:val="none"/>
        </w:rPr>
        <w:t>屯昌县人民法院</w:t>
      </w:r>
      <w:r>
        <w:rPr>
          <w:rFonts w:hint="eastAsia" w:ascii="仿宋_GB2312" w:hAnsi="黑体" w:eastAsia="仿宋_GB2312" w:cs="仿宋_GB2312"/>
          <w:sz w:val="32"/>
          <w:szCs w:val="32"/>
          <w:lang w:val="en-US" w:eastAsia="zh-CN"/>
        </w:rPr>
        <w:t>18</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2353.27</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sz w:val="32"/>
          <w:szCs w:val="32"/>
          <w:u w:val="none"/>
          <w:lang w:val="en-US" w:eastAsia="zh-CN"/>
        </w:rPr>
        <w:t>1.</w:t>
      </w:r>
      <w:r>
        <w:rPr>
          <w:rFonts w:hint="eastAsia" w:ascii="仿宋_GB2312" w:hAnsi="黑体" w:eastAsia="仿宋_GB2312" w:cs="仿宋_GB2312"/>
          <w:sz w:val="32"/>
          <w:szCs w:val="32"/>
          <w:u w:val="none"/>
        </w:rPr>
        <w:t>编外长聘人员工资福利</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182.11</w:t>
      </w:r>
      <w:r>
        <w:rPr>
          <w:rFonts w:hint="eastAsia" w:ascii="仿宋_GB2312" w:hAnsi="黑体" w:eastAsia="仿宋_GB2312" w:cs="仿宋_GB2312"/>
          <w:sz w:val="32"/>
          <w:szCs w:val="32"/>
          <w:u w:val="none"/>
          <w:lang w:eastAsia="zh-CN"/>
        </w:rPr>
        <w:t>万元，主要用于聘用书记员工资等费用，绩效目标是</w:t>
      </w:r>
      <w:r>
        <w:rPr>
          <w:rFonts w:hint="eastAsia" w:ascii="仿宋_GB2312" w:hAnsi="黑体" w:eastAsia="仿宋_GB2312" w:cs="仿宋_GB2312"/>
          <w:sz w:val="32"/>
          <w:szCs w:val="32"/>
          <w:u w:val="none"/>
        </w:rPr>
        <w:t>严格执行相关政策，保障工资及时发放、足额发放，预算编制科学合理，减少结余资金</w:t>
      </w:r>
      <w:r>
        <w:rPr>
          <w:rFonts w:hint="eastAsia" w:ascii="仿宋_GB2312" w:hAnsi="黑体" w:eastAsia="仿宋_GB2312" w:cs="仿宋_GB2312"/>
          <w:sz w:val="32"/>
          <w:szCs w:val="32"/>
          <w:u w:val="none"/>
          <w:lang w:eastAsia="zh-CN"/>
        </w:rPr>
        <w:t>。</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案件审判</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306.99</w:t>
      </w:r>
      <w:r>
        <w:rPr>
          <w:rFonts w:hint="eastAsia" w:ascii="仿宋_GB2312" w:hAnsi="黑体" w:eastAsia="仿宋_GB2312" w:cs="仿宋_GB2312"/>
          <w:sz w:val="32"/>
          <w:szCs w:val="32"/>
          <w:u w:val="none"/>
          <w:lang w:eastAsia="zh-CN"/>
        </w:rPr>
        <w:t>万元，主要用于办案费用，绩效目标是</w:t>
      </w:r>
      <w:r>
        <w:rPr>
          <w:rFonts w:hint="eastAsia" w:ascii="仿宋_GB2312" w:hAnsi="黑体" w:eastAsia="仿宋_GB2312" w:cs="仿宋_GB2312"/>
          <w:sz w:val="32"/>
          <w:szCs w:val="32"/>
          <w:u w:val="none"/>
        </w:rPr>
        <w:t>完成结案率，保障办案业务需求</w:t>
      </w:r>
      <w:r>
        <w:rPr>
          <w:rFonts w:hint="eastAsia" w:ascii="仿宋_GB2312" w:hAnsi="黑体" w:eastAsia="仿宋_GB2312" w:cs="仿宋_GB2312"/>
          <w:sz w:val="32"/>
          <w:szCs w:val="32"/>
          <w:u w:val="none"/>
          <w:lang w:eastAsia="zh-CN"/>
        </w:rPr>
        <w:t>。</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3.公用支出</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369.68</w:t>
      </w:r>
      <w:r>
        <w:rPr>
          <w:rFonts w:hint="eastAsia" w:ascii="仿宋_GB2312" w:hAnsi="黑体" w:eastAsia="仿宋_GB2312" w:cs="仿宋_GB2312"/>
          <w:sz w:val="32"/>
          <w:szCs w:val="32"/>
          <w:u w:val="none"/>
          <w:lang w:eastAsia="zh-CN"/>
        </w:rPr>
        <w:t>万元，主要用于开展院日常活动费用，绩效目标是</w:t>
      </w:r>
      <w:r>
        <w:rPr>
          <w:rFonts w:hint="eastAsia" w:ascii="仿宋_GB2312" w:hAnsi="黑体" w:eastAsia="仿宋_GB2312" w:cs="仿宋_GB2312"/>
          <w:sz w:val="32"/>
          <w:szCs w:val="32"/>
          <w:u w:val="none"/>
        </w:rPr>
        <w:t>保障单位日常运转，提高预算编制质量，严格执行预算</w:t>
      </w:r>
      <w:r>
        <w:rPr>
          <w:rFonts w:hint="eastAsia" w:ascii="仿宋_GB2312" w:hAnsi="黑体" w:eastAsia="仿宋_GB2312" w:cs="仿宋_GB2312"/>
          <w:sz w:val="32"/>
          <w:szCs w:val="32"/>
          <w:u w:val="none"/>
          <w:lang w:eastAsia="zh-CN"/>
        </w:rPr>
        <w:t>。</w:t>
      </w:r>
    </w:p>
    <w:p>
      <w:pPr>
        <w:ind w:firstLine="640" w:firstLineChars="200"/>
        <w:rPr>
          <w:rFonts w:hint="default" w:ascii="仿宋_GB2312" w:hAnsi="黑体" w:eastAsia="仿宋_GB2312" w:cs="仿宋_GB2312"/>
          <w:sz w:val="32"/>
          <w:szCs w:val="32"/>
          <w:u w:val="single"/>
          <w:lang w:val="en-US" w:eastAsia="zh-CN"/>
        </w:rPr>
      </w:pP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十三、公共安全（类）法院（款）案件执行（项）：指反映人民法院对刑事、民事、行政、涉外等案件执行活动和对各种非诉讼活动的支出。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四、公共安全（类）法院（款）其他法院支出（项）：指反映除上述项目以外其他</w:t>
      </w:r>
      <w:r>
        <w:rPr>
          <w:rFonts w:hint="eastAsia" w:ascii="仿宋_GB2312" w:hAnsi="宋体" w:eastAsia="仿宋_GB2312" w:cs="宋体"/>
          <w:color w:val="000000"/>
          <w:kern w:val="0"/>
          <w:sz w:val="32"/>
          <w:szCs w:val="30"/>
          <w:lang w:eastAsia="zh-CN"/>
        </w:rPr>
        <w:t>用于</w:t>
      </w:r>
      <w:r>
        <w:rPr>
          <w:rFonts w:hint="eastAsia" w:ascii="仿宋_GB2312" w:hAnsi="宋体" w:eastAsia="仿宋_GB2312" w:cs="宋体"/>
          <w:color w:val="000000"/>
          <w:kern w:val="0"/>
          <w:sz w:val="32"/>
          <w:szCs w:val="30"/>
        </w:rPr>
        <w:t>法院方面的支出。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十五、社会保障和就业支出（类）行政事业单位离退休（款）归口管理的行政单位离退休（项）：指反映实行归口管理的行政单位开支的离退休经费。</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十六、社会保障和就业支出（类）行政事业单位离退休（款）机关事业单位基本养老保险缴费支出（项）：指反映机关事业单位实施养老保险制度由单位缴纳的基本养老保险费支出。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七、社会保障和就业支出（类）抚恤（款）其他优抚支出（项）：是除上述项目以外（义务兵优待、农村籍退役士兵老年生活补助、死亡抚恤、伤残抚恤、在乡复员、退伍军人生活补助）其他用于优抚方面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八、医疗卫生与计划生育支出（类）行政事业单位医疗（款）行政单位医疗（项）：指反映财政部门集中安排的行政单位基本医疗保险缴费经费，未参加医疗保险的行政单位的公费医疗经费，按国家规定享受离休人员、红军战士待遇人员的医疗经费。</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十九、住房保障支出（类）住房改革支出（款）住房公积金（项）：指反映行政事业单位按人力资源和社会保障部、财政部规定的基本工资和津贴补贴以及规定比例为职工缴纳的住房公积金。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二十、住房保障支出（类）住房改革支出（款）购房补贴（项）：指反映房改政策规定，行政事业单位向职工（含离退休人员）、军队、（含武警）向转役复员离退休人员发放的用于购买住房的补贴。</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二十一、基本支出：指行政事业单位用于为保障其机构正常运转、完成日常工作任务而发生的人员支出和公用支出。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二十二、项目支出：指在基本支出之外为完成特定的行政工作任务或事业发展目标所发生的支出。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二十三、“三公”经费：包括</w:t>
      </w:r>
      <w:r>
        <w:rPr>
          <w:rFonts w:ascii="仿宋_GB2312" w:hAnsi="宋体" w:eastAsia="仿宋_GB2312" w:cs="宋体"/>
          <w:color w:val="000000"/>
          <w:kern w:val="0"/>
          <w:sz w:val="32"/>
          <w:szCs w:val="30"/>
        </w:rPr>
        <w:t>因公出国（境）费、公务用车购置及运行费和公务接待费。其中，因公出国（境）费指单位公务出国（境）的</w:t>
      </w:r>
      <w:r>
        <w:rPr>
          <w:rFonts w:hint="eastAsia" w:ascii="仿宋_GB2312" w:hAnsi="宋体" w:eastAsia="仿宋_GB2312" w:cs="宋体"/>
          <w:color w:val="000000"/>
          <w:kern w:val="0"/>
          <w:sz w:val="32"/>
          <w:szCs w:val="30"/>
        </w:rPr>
        <w:t>国际旅费、国外城市间交通费、</w:t>
      </w:r>
      <w:r>
        <w:rPr>
          <w:rFonts w:ascii="仿宋_GB2312" w:hAnsi="宋体" w:eastAsia="仿宋_GB2312" w:cs="宋体"/>
          <w:color w:val="000000"/>
          <w:kern w:val="0"/>
          <w:sz w:val="32"/>
          <w:szCs w:val="30"/>
        </w:rPr>
        <w:t>住宿费、伙食费、培训费</w:t>
      </w:r>
      <w:r>
        <w:rPr>
          <w:rFonts w:hint="eastAsia" w:ascii="仿宋_GB2312" w:hAnsi="宋体" w:eastAsia="仿宋_GB2312" w:cs="宋体"/>
          <w:color w:val="000000"/>
          <w:kern w:val="0"/>
          <w:sz w:val="32"/>
          <w:szCs w:val="30"/>
        </w:rPr>
        <w:t>、公杂费</w:t>
      </w:r>
      <w:r>
        <w:rPr>
          <w:rFonts w:ascii="仿宋_GB2312" w:hAnsi="宋体" w:eastAsia="仿宋_GB2312" w:cs="宋体"/>
          <w:color w:val="000000"/>
          <w:kern w:val="0"/>
          <w:sz w:val="32"/>
          <w:szCs w:val="30"/>
        </w:rPr>
        <w:t>等支出；公务用车购置及运行费指单位公务用车</w:t>
      </w:r>
      <w:r>
        <w:rPr>
          <w:rFonts w:hint="eastAsia" w:ascii="仿宋_GB2312" w:hAnsi="宋体" w:eastAsia="仿宋_GB2312" w:cs="宋体"/>
          <w:color w:val="000000"/>
          <w:kern w:val="0"/>
          <w:sz w:val="32"/>
          <w:szCs w:val="30"/>
        </w:rPr>
        <w:t>车辆</w:t>
      </w:r>
      <w:r>
        <w:rPr>
          <w:rFonts w:ascii="仿宋_GB2312" w:hAnsi="宋体" w:eastAsia="仿宋_GB2312" w:cs="宋体"/>
          <w:color w:val="000000"/>
          <w:kern w:val="0"/>
          <w:sz w:val="32"/>
          <w:szCs w:val="30"/>
        </w:rPr>
        <w:t>购置</w:t>
      </w:r>
      <w:r>
        <w:rPr>
          <w:rFonts w:hint="eastAsia" w:ascii="仿宋_GB2312" w:hAnsi="宋体" w:eastAsia="仿宋_GB2312" w:cs="宋体"/>
          <w:color w:val="000000"/>
          <w:kern w:val="0"/>
          <w:sz w:val="32"/>
          <w:szCs w:val="30"/>
        </w:rPr>
        <w:t>支出（含车辆购置税）</w:t>
      </w:r>
      <w:r>
        <w:rPr>
          <w:rFonts w:ascii="仿宋_GB2312" w:hAnsi="宋体" w:eastAsia="仿宋_GB2312" w:cs="宋体"/>
          <w:color w:val="000000"/>
          <w:kern w:val="0"/>
          <w:sz w:val="32"/>
          <w:szCs w:val="30"/>
        </w:rPr>
        <w:t>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四、机关运行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10FF5"/>
    <w:rsid w:val="00D55F0B"/>
    <w:rsid w:val="00EB7EAD"/>
    <w:rsid w:val="01894D6C"/>
    <w:rsid w:val="01E46E2E"/>
    <w:rsid w:val="023028CA"/>
    <w:rsid w:val="02CC39FF"/>
    <w:rsid w:val="03255D34"/>
    <w:rsid w:val="03E942D5"/>
    <w:rsid w:val="041439F0"/>
    <w:rsid w:val="061D2B2E"/>
    <w:rsid w:val="062A52E5"/>
    <w:rsid w:val="06A32632"/>
    <w:rsid w:val="07670FBA"/>
    <w:rsid w:val="08487DF3"/>
    <w:rsid w:val="093204E1"/>
    <w:rsid w:val="0A491613"/>
    <w:rsid w:val="0B0E3344"/>
    <w:rsid w:val="0BA010A5"/>
    <w:rsid w:val="0D274B20"/>
    <w:rsid w:val="0D766632"/>
    <w:rsid w:val="0DD22EB3"/>
    <w:rsid w:val="0DEC45B7"/>
    <w:rsid w:val="0F7D6A13"/>
    <w:rsid w:val="0F9D0FF5"/>
    <w:rsid w:val="0FA75F84"/>
    <w:rsid w:val="10560C50"/>
    <w:rsid w:val="11C6640B"/>
    <w:rsid w:val="153B69D8"/>
    <w:rsid w:val="158A6AD0"/>
    <w:rsid w:val="15B52CC8"/>
    <w:rsid w:val="15ED4B90"/>
    <w:rsid w:val="15FA2EF7"/>
    <w:rsid w:val="18704B4A"/>
    <w:rsid w:val="18FF105D"/>
    <w:rsid w:val="1AE63EC7"/>
    <w:rsid w:val="1BCD3F10"/>
    <w:rsid w:val="1BE71919"/>
    <w:rsid w:val="1DFF14DD"/>
    <w:rsid w:val="1E370451"/>
    <w:rsid w:val="1EDD1B6A"/>
    <w:rsid w:val="1F1335C2"/>
    <w:rsid w:val="1F391FB6"/>
    <w:rsid w:val="2063237F"/>
    <w:rsid w:val="207A07FC"/>
    <w:rsid w:val="21643D1B"/>
    <w:rsid w:val="226C2DB2"/>
    <w:rsid w:val="24195D10"/>
    <w:rsid w:val="24E12602"/>
    <w:rsid w:val="25791759"/>
    <w:rsid w:val="25A50313"/>
    <w:rsid w:val="279D5F82"/>
    <w:rsid w:val="28AD4D60"/>
    <w:rsid w:val="28B9066C"/>
    <w:rsid w:val="2A367353"/>
    <w:rsid w:val="2AA44DD7"/>
    <w:rsid w:val="2BDB52FC"/>
    <w:rsid w:val="2E213EFD"/>
    <w:rsid w:val="31816FE0"/>
    <w:rsid w:val="32CB4B0D"/>
    <w:rsid w:val="32D80F98"/>
    <w:rsid w:val="33B92E84"/>
    <w:rsid w:val="34401B57"/>
    <w:rsid w:val="34C336E8"/>
    <w:rsid w:val="355D4D57"/>
    <w:rsid w:val="36021F93"/>
    <w:rsid w:val="36E52FB9"/>
    <w:rsid w:val="38515022"/>
    <w:rsid w:val="38BD2D76"/>
    <w:rsid w:val="39E201FF"/>
    <w:rsid w:val="3B153292"/>
    <w:rsid w:val="3B3A4F77"/>
    <w:rsid w:val="3E05746F"/>
    <w:rsid w:val="3E7151A4"/>
    <w:rsid w:val="3F1E7283"/>
    <w:rsid w:val="3F391CD1"/>
    <w:rsid w:val="3FFB4D2C"/>
    <w:rsid w:val="410B4E05"/>
    <w:rsid w:val="41491C59"/>
    <w:rsid w:val="41ED45B7"/>
    <w:rsid w:val="42F0573E"/>
    <w:rsid w:val="43C81F4D"/>
    <w:rsid w:val="448F7E12"/>
    <w:rsid w:val="44C11781"/>
    <w:rsid w:val="45BF14F0"/>
    <w:rsid w:val="478D36B3"/>
    <w:rsid w:val="4856076E"/>
    <w:rsid w:val="48FE7BBE"/>
    <w:rsid w:val="4A4711F8"/>
    <w:rsid w:val="4A8919A5"/>
    <w:rsid w:val="4ACE1046"/>
    <w:rsid w:val="4B19567E"/>
    <w:rsid w:val="4C0D0134"/>
    <w:rsid w:val="4CD4322C"/>
    <w:rsid w:val="4CEB2A70"/>
    <w:rsid w:val="4D3B41DD"/>
    <w:rsid w:val="4E1F6994"/>
    <w:rsid w:val="4F584C8E"/>
    <w:rsid w:val="50264018"/>
    <w:rsid w:val="506257B4"/>
    <w:rsid w:val="509701E6"/>
    <w:rsid w:val="50AF05DD"/>
    <w:rsid w:val="53586092"/>
    <w:rsid w:val="53B677CB"/>
    <w:rsid w:val="553337CF"/>
    <w:rsid w:val="566E1FAE"/>
    <w:rsid w:val="569F1A68"/>
    <w:rsid w:val="579A0E49"/>
    <w:rsid w:val="57AF4664"/>
    <w:rsid w:val="58294DA4"/>
    <w:rsid w:val="58BE4BCB"/>
    <w:rsid w:val="5B7C164C"/>
    <w:rsid w:val="5BA31A5A"/>
    <w:rsid w:val="5BE906CC"/>
    <w:rsid w:val="5C08187D"/>
    <w:rsid w:val="5CBB2854"/>
    <w:rsid w:val="5E6852FF"/>
    <w:rsid w:val="5F0B422F"/>
    <w:rsid w:val="61146DCA"/>
    <w:rsid w:val="61783031"/>
    <w:rsid w:val="61C41DFC"/>
    <w:rsid w:val="63370CBC"/>
    <w:rsid w:val="635A29D3"/>
    <w:rsid w:val="63AB71D8"/>
    <w:rsid w:val="63C86FCA"/>
    <w:rsid w:val="63E56574"/>
    <w:rsid w:val="64133D68"/>
    <w:rsid w:val="64300B5B"/>
    <w:rsid w:val="65896EEC"/>
    <w:rsid w:val="65C117A8"/>
    <w:rsid w:val="6897567D"/>
    <w:rsid w:val="68B57406"/>
    <w:rsid w:val="68BA4AA8"/>
    <w:rsid w:val="6AEF45C9"/>
    <w:rsid w:val="6BA83CFC"/>
    <w:rsid w:val="6CA46EE4"/>
    <w:rsid w:val="6E3F7662"/>
    <w:rsid w:val="6EA12EA6"/>
    <w:rsid w:val="6F394E45"/>
    <w:rsid w:val="6F67308A"/>
    <w:rsid w:val="6FDB1131"/>
    <w:rsid w:val="6FF43890"/>
    <w:rsid w:val="70813F93"/>
    <w:rsid w:val="709E5A5E"/>
    <w:rsid w:val="71E84D57"/>
    <w:rsid w:val="72837787"/>
    <w:rsid w:val="738E2D32"/>
    <w:rsid w:val="74727570"/>
    <w:rsid w:val="757A3BB8"/>
    <w:rsid w:val="758866C7"/>
    <w:rsid w:val="76603A3B"/>
    <w:rsid w:val="76616E24"/>
    <w:rsid w:val="77D42F30"/>
    <w:rsid w:val="78F356CA"/>
    <w:rsid w:val="792B4174"/>
    <w:rsid w:val="796B448A"/>
    <w:rsid w:val="7A27250E"/>
    <w:rsid w:val="7B472BE7"/>
    <w:rsid w:val="7BF736D2"/>
    <w:rsid w:val="7C083628"/>
    <w:rsid w:val="7C13367E"/>
    <w:rsid w:val="7CFE0244"/>
    <w:rsid w:val="7E5B689C"/>
    <w:rsid w:val="7EFDD520"/>
    <w:rsid w:val="7F0935F6"/>
    <w:rsid w:val="7FAB3921"/>
    <w:rsid w:val="ABBF3834"/>
    <w:rsid w:val="D97F626E"/>
    <w:rsid w:val="FC6FBB23"/>
    <w:rsid w:val="FF5F5C3D"/>
    <w:rsid w:val="FF7C1A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2017-02-04T23:31:00Z</dcterms:created>
  <dc:creator>null,null,总收发</dc:creator>
  <cp:lastModifiedBy>々檸檬あ荼∝</cp:lastModifiedBy>
  <dcterms:modified xsi:type="dcterms:W3CDTF">2022-02-09T02:04:03Z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8619011D19264286B0AC8A6AB8670C49</vt:lpwstr>
  </property>
</Properties>
</file>